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2D5B9" w14:textId="1691430F" w:rsidR="00CE63E1" w:rsidRDefault="00860D25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szCs w:val="22"/>
          <w:lang w:val="en-US" w:eastAsia="zh-CN"/>
        </w:rPr>
      </w:pPr>
      <w:r>
        <w:rPr>
          <w:rFonts w:cs="Arial"/>
          <w:b/>
          <w:bCs/>
          <w:sz w:val="24"/>
          <w:szCs w:val="22"/>
        </w:rPr>
        <w:t>3GPP TSG-RAN WG2 meeting #103bis</w:t>
      </w:r>
      <w:r>
        <w:rPr>
          <w:rFonts w:cs="Arial"/>
          <w:b/>
          <w:bCs/>
          <w:sz w:val="24"/>
          <w:szCs w:val="22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</w:t>
      </w:r>
      <w:r w:rsidR="005B2035">
        <w:rPr>
          <w:rFonts w:cs="Arial"/>
          <w:b/>
          <w:bCs/>
          <w:sz w:val="24"/>
          <w:szCs w:val="22"/>
        </w:rPr>
        <w:t>1813724</w:t>
      </w:r>
    </w:p>
    <w:p w14:paraId="49EDF685" w14:textId="77777777" w:rsidR="00CE63E1" w:rsidRDefault="00860D25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  <w:lang w:eastAsia="zh-CN"/>
        </w:rPr>
        <w:t>Chengdu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/>
          <w:b/>
          <w:bCs/>
          <w:sz w:val="24"/>
          <w:szCs w:val="22"/>
          <w:lang w:eastAsia="zh-CN"/>
        </w:rPr>
        <w:t>China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8</w:t>
      </w:r>
      <w:r>
        <w:rPr>
          <w:rFonts w:cs="Arial"/>
          <w:b/>
          <w:bCs/>
          <w:sz w:val="24"/>
          <w:szCs w:val="22"/>
        </w:rPr>
        <w:t xml:space="preserve"> -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12</w:t>
      </w:r>
      <w:r>
        <w:rPr>
          <w:rFonts w:cs="Arial"/>
          <w:b/>
          <w:bCs/>
          <w:sz w:val="24"/>
          <w:szCs w:val="22"/>
        </w:rPr>
        <w:t xml:space="preserve"> </w:t>
      </w:r>
      <w:r>
        <w:rPr>
          <w:rFonts w:cs="Arial"/>
          <w:b/>
          <w:bCs/>
          <w:sz w:val="24"/>
          <w:szCs w:val="22"/>
          <w:lang w:eastAsia="zh-CN"/>
        </w:rPr>
        <w:t>October</w:t>
      </w:r>
      <w:r>
        <w:rPr>
          <w:rFonts w:cs="Arial"/>
          <w:b/>
          <w:bCs/>
          <w:sz w:val="24"/>
          <w:szCs w:val="22"/>
        </w:rPr>
        <w:t>, 2018</w:t>
      </w:r>
    </w:p>
    <w:p w14:paraId="49171DC3" w14:textId="77777777" w:rsidR="00CE63E1" w:rsidRDefault="00CE63E1">
      <w:pPr>
        <w:pStyle w:val="a9"/>
        <w:rPr>
          <w:bCs/>
          <w:sz w:val="24"/>
        </w:rPr>
      </w:pPr>
    </w:p>
    <w:p w14:paraId="16DDACB1" w14:textId="77777777" w:rsidR="00CE63E1" w:rsidRDefault="00860D25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11.2.2.1</w:t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</w:p>
    <w:p w14:paraId="5136B686" w14:textId="77777777" w:rsidR="00CE63E1" w:rsidRDefault="00860D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14:paraId="3B0523AC" w14:textId="77777777" w:rsidR="00CE63E1" w:rsidRDefault="00860D25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Discussion on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paging on NR-U</w:t>
      </w:r>
    </w:p>
    <w:p w14:paraId="4F365407" w14:textId="77777777" w:rsidR="00CE63E1" w:rsidRDefault="00860D25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2426283" w14:textId="77777777" w:rsidR="00CE63E1" w:rsidRDefault="00860D25">
      <w:pPr>
        <w:pStyle w:val="1"/>
      </w:pPr>
      <w:r>
        <w:t>1</w:t>
      </w:r>
      <w:r>
        <w:tab/>
        <w:t>Introduction</w:t>
      </w:r>
    </w:p>
    <w:p w14:paraId="77CA30D9" w14:textId="77777777" w:rsidR="00CE63E1" w:rsidRDefault="00860D25">
      <w:pPr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In RAN1#92[1], the </w:t>
      </w:r>
      <w:r>
        <w:rPr>
          <w:bCs/>
          <w:szCs w:val="21"/>
        </w:rPr>
        <w:t>deployment scenario</w:t>
      </w:r>
      <w:r>
        <w:rPr>
          <w:rFonts w:eastAsia="宋体" w:hint="eastAsia"/>
          <w:bCs/>
          <w:szCs w:val="21"/>
          <w:lang w:val="en-US" w:eastAsia="zh-CN"/>
        </w:rPr>
        <w:t xml:space="preserve"> of s</w:t>
      </w:r>
      <w:r>
        <w:rPr>
          <w:szCs w:val="21"/>
          <w:lang w:val="en-US"/>
        </w:rPr>
        <w:t>tand-alone NR-U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was agreed to</w:t>
      </w:r>
      <w:r>
        <w:rPr>
          <w:rFonts w:eastAsia="宋体" w:hint="eastAsia"/>
          <w:szCs w:val="21"/>
          <w:lang w:val="en-US" w:eastAsia="zh-CN"/>
        </w:rPr>
        <w:t xml:space="preserve"> be supported. Paging message on NR-U may be delayed</w:t>
      </w:r>
      <w:r>
        <w:rPr>
          <w:rFonts w:eastAsia="宋体"/>
          <w:szCs w:val="21"/>
          <w:lang w:val="en-US" w:eastAsia="zh-CN"/>
        </w:rPr>
        <w:t xml:space="preserve"> or</w:t>
      </w:r>
      <w:r>
        <w:rPr>
          <w:rFonts w:eastAsia="宋体" w:hint="eastAsia"/>
          <w:szCs w:val="21"/>
          <w:lang w:val="en-US" w:eastAsia="zh-CN"/>
        </w:rPr>
        <w:t xml:space="preserve"> missed </w:t>
      </w:r>
      <w:r>
        <w:rPr>
          <w:rFonts w:eastAsia="宋体"/>
          <w:szCs w:val="21"/>
          <w:lang w:val="en-US" w:eastAsia="zh-CN"/>
        </w:rPr>
        <w:t>due to</w:t>
      </w:r>
      <w:r>
        <w:rPr>
          <w:rFonts w:eastAsia="宋体" w:hint="eastAsia"/>
          <w:szCs w:val="21"/>
          <w:lang w:val="en-US" w:eastAsia="zh-CN"/>
        </w:rPr>
        <w:t xml:space="preserve"> LBT failure. In RAN1#93[2], the agreement about paging has been reached as </w:t>
      </w:r>
      <w:r>
        <w:rPr>
          <w:rFonts w:eastAsia="宋体"/>
          <w:szCs w:val="21"/>
          <w:lang w:val="en-US" w:eastAsia="zh-CN"/>
        </w:rPr>
        <w:t>follo</w:t>
      </w:r>
      <w:r>
        <w:rPr>
          <w:rFonts w:eastAsia="宋体" w:hint="eastAsia"/>
          <w:szCs w:val="21"/>
          <w:lang w:val="en-US" w:eastAsia="zh-CN"/>
        </w:rPr>
        <w:t>ws:</w:t>
      </w:r>
    </w:p>
    <w:tbl>
      <w:tblPr>
        <w:tblStyle w:val="ad"/>
        <w:tblW w:w="8060" w:type="dxa"/>
        <w:tblInd w:w="975" w:type="dxa"/>
        <w:tblLayout w:type="fixed"/>
        <w:tblLook w:val="04A0" w:firstRow="1" w:lastRow="0" w:firstColumn="1" w:lastColumn="0" w:noHBand="0" w:noVBand="1"/>
      </w:tblPr>
      <w:tblGrid>
        <w:gridCol w:w="8060"/>
      </w:tblGrid>
      <w:tr w:rsidR="00CE63E1" w14:paraId="04EB8ABA" w14:textId="77777777">
        <w:tc>
          <w:tcPr>
            <w:tcW w:w="8060" w:type="dxa"/>
          </w:tcPr>
          <w:p w14:paraId="22C0FF60" w14:textId="77777777" w:rsidR="00CE63E1" w:rsidRDefault="00860D25">
            <w:pPr>
              <w:rPr>
                <w:szCs w:val="21"/>
              </w:rPr>
            </w:pPr>
            <w:r>
              <w:rPr>
                <w:szCs w:val="21"/>
                <w:highlight w:val="green"/>
              </w:rPr>
              <w:t>Agreement:</w:t>
            </w:r>
          </w:p>
          <w:p w14:paraId="6111DA2B" w14:textId="77777777" w:rsidR="00CE63E1" w:rsidRDefault="00860D25">
            <w:pPr>
              <w:spacing w:after="120"/>
              <w:ind w:leftChars="100" w:left="210"/>
              <w:rPr>
                <w:rFonts w:eastAsia="宋体"/>
                <w:szCs w:val="21"/>
                <w:lang w:val="en-US" w:eastAsia="zh-CN"/>
              </w:rPr>
            </w:pPr>
            <w:r>
              <w:rPr>
                <w:b/>
                <w:bCs/>
                <w:szCs w:val="21"/>
              </w:rPr>
              <w:t>Modifications to paging procedures due to reduced transmi</w:t>
            </w:r>
            <w:r>
              <w:rPr>
                <w:b/>
                <w:bCs/>
                <w:szCs w:val="21"/>
              </w:rPr>
              <w:t>ssion opportunities for paging due to LBT failure are beneficial and should be identified and studied</w:t>
            </w:r>
            <w:r>
              <w:rPr>
                <w:rFonts w:eastAsia="宋体" w:hint="eastAsia"/>
                <w:b/>
                <w:bCs/>
                <w:szCs w:val="21"/>
                <w:lang w:val="en-US" w:eastAsia="zh-CN"/>
              </w:rPr>
              <w:t>.</w:t>
            </w:r>
          </w:p>
        </w:tc>
      </w:tr>
    </w:tbl>
    <w:p w14:paraId="5B35B2A6" w14:textId="77777777" w:rsidR="00CE63E1" w:rsidRDefault="00CE63E1">
      <w:pPr>
        <w:rPr>
          <w:rFonts w:eastAsia="宋体"/>
          <w:szCs w:val="21"/>
          <w:lang w:val="en-US" w:eastAsia="zh-CN"/>
        </w:rPr>
      </w:pPr>
    </w:p>
    <w:p w14:paraId="3613632C" w14:textId="77777777" w:rsidR="00CE63E1" w:rsidRDefault="00860D25">
      <w:pPr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>In RAN2#103, we</w:t>
      </w:r>
      <w:r>
        <w:rPr>
          <w:rFonts w:eastAsia="宋体"/>
          <w:szCs w:val="21"/>
          <w:lang w:val="en-US" w:eastAsia="zh-CN"/>
        </w:rPr>
        <w:t>'ve made progress in</w:t>
      </w:r>
      <w:r>
        <w:rPr>
          <w:rFonts w:eastAsia="宋体" w:hint="eastAsia"/>
          <w:szCs w:val="21"/>
          <w:lang w:val="en-US" w:eastAsia="zh-CN"/>
        </w:rPr>
        <w:t xml:space="preserve"> the solutions for paging as follows:</w:t>
      </w:r>
    </w:p>
    <w:p w14:paraId="20D052CC" w14:textId="77777777" w:rsidR="00CE63E1" w:rsidRDefault="00860D25">
      <w:pPr>
        <w:pStyle w:val="Agreement"/>
        <w:tabs>
          <w:tab w:val="clear" w:pos="1619"/>
          <w:tab w:val="left" w:pos="840"/>
        </w:tabs>
        <w:ind w:left="779"/>
        <w:rPr>
          <w:rFonts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  <w:lang w:val="en-US"/>
        </w:rPr>
        <w:t>Agree to allow more paging transmission opportunities per DRX cycle for a UE i</w:t>
      </w:r>
      <w:r>
        <w:rPr>
          <w:rFonts w:ascii="Times New Roman" w:hAnsi="Times New Roman"/>
          <w:szCs w:val="21"/>
          <w:lang w:val="en-US"/>
        </w:rPr>
        <w:t xml:space="preserve">n NR-U, e.g. both TDM and FDM can be considered. </w:t>
      </w:r>
    </w:p>
    <w:p w14:paraId="73051E58" w14:textId="77777777" w:rsidR="00CE63E1" w:rsidRDefault="00860D25">
      <w:pPr>
        <w:rPr>
          <w:rFonts w:eastAsia="宋体"/>
          <w:szCs w:val="21"/>
          <w:lang w:val="en-US" w:eastAsia="zh-CN"/>
        </w:rPr>
      </w:pPr>
      <w:r>
        <w:rPr>
          <w:szCs w:val="21"/>
        </w:rPr>
        <w:t xml:space="preserve">In this contribution, we </w:t>
      </w:r>
      <w:r>
        <w:rPr>
          <w:rFonts w:eastAsia="宋体" w:hint="eastAsia"/>
          <w:szCs w:val="21"/>
          <w:lang w:val="en-US" w:eastAsia="zh-CN"/>
        </w:rPr>
        <w:t>continues to seek for the solutions to enhanced transmission of paging on NR-U based on the agreements.</w:t>
      </w:r>
    </w:p>
    <w:p w14:paraId="266A05B0" w14:textId="77777777" w:rsidR="00CE63E1" w:rsidRDefault="00860D25">
      <w:pPr>
        <w:pStyle w:val="1"/>
        <w:numPr>
          <w:ilvl w:val="0"/>
          <w:numId w:val="2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Discussion</w:t>
      </w:r>
    </w:p>
    <w:p w14:paraId="4C69042F" w14:textId="77777777" w:rsidR="00CE63E1" w:rsidRDefault="00860D25">
      <w:pPr>
        <w:jc w:val="both"/>
        <w:rPr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For TDM solutions, according to the suggestion, </w:t>
      </w:r>
      <w:r>
        <w:rPr>
          <w:szCs w:val="21"/>
        </w:rPr>
        <w:t xml:space="preserve">there are in general two </w:t>
      </w:r>
      <w:r>
        <w:rPr>
          <w:rFonts w:eastAsia="宋体" w:hint="eastAsia"/>
          <w:szCs w:val="21"/>
          <w:lang w:val="en-US" w:eastAsia="zh-CN"/>
        </w:rPr>
        <w:t>options for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/>
        </w:rPr>
        <w:t>allow</w:t>
      </w:r>
      <w:r>
        <w:rPr>
          <w:rFonts w:eastAsia="宋体" w:hint="eastAsia"/>
          <w:szCs w:val="21"/>
          <w:lang w:val="en-US" w:eastAsia="zh-CN"/>
        </w:rPr>
        <w:t>ing</w:t>
      </w:r>
      <w:r>
        <w:rPr>
          <w:szCs w:val="21"/>
          <w:lang w:val="en-US"/>
        </w:rPr>
        <w:t xml:space="preserve"> more paging transmission opportunities </w:t>
      </w:r>
      <w:r>
        <w:rPr>
          <w:rFonts w:hint="eastAsia"/>
          <w:szCs w:val="21"/>
          <w:lang w:val="en-US" w:eastAsia="zh-CN"/>
        </w:rPr>
        <w:t xml:space="preserve">in TDM:  </w:t>
      </w:r>
    </w:p>
    <w:p w14:paraId="73D25158" w14:textId="77777777" w:rsidR="00CE63E1" w:rsidRDefault="00860D25">
      <w:pPr>
        <w:jc w:val="both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Option 1: additional </w:t>
      </w:r>
      <w:r>
        <w:rPr>
          <w:rFonts w:hint="eastAsia"/>
          <w:szCs w:val="21"/>
        </w:rPr>
        <w:t>PO</w:t>
      </w:r>
      <w:r>
        <w:rPr>
          <w:rFonts w:hint="eastAsia"/>
          <w:szCs w:val="21"/>
          <w:lang w:val="en-US" w:eastAsia="zh-CN"/>
        </w:rPr>
        <w:t xml:space="preserve">[4][5], </w:t>
      </w:r>
      <w:r>
        <w:rPr>
          <w:rFonts w:hint="eastAsia"/>
          <w:szCs w:val="21"/>
        </w:rPr>
        <w:t xml:space="preserve">which means if </w:t>
      </w:r>
      <w:r>
        <w:rPr>
          <w:rFonts w:eastAsia="宋体" w:hint="eastAsia"/>
          <w:szCs w:val="21"/>
          <w:lang w:val="en-US" w:eastAsia="zh-CN"/>
        </w:rPr>
        <w:t>gNB can</w:t>
      </w:r>
      <w:r>
        <w:rPr>
          <w:rFonts w:eastAsia="宋体"/>
          <w:szCs w:val="21"/>
          <w:lang w:val="en-US" w:eastAsia="zh-CN"/>
        </w:rPr>
        <w:t>’</w:t>
      </w:r>
      <w:r>
        <w:rPr>
          <w:rFonts w:eastAsia="宋体" w:hint="eastAsia"/>
          <w:szCs w:val="21"/>
          <w:lang w:val="en-US" w:eastAsia="zh-CN"/>
        </w:rPr>
        <w:t>t send out the paging successfully during</w:t>
      </w:r>
      <w:r>
        <w:rPr>
          <w:rFonts w:hint="eastAsia"/>
          <w:szCs w:val="21"/>
        </w:rPr>
        <w:t xml:space="preserve"> the</w:t>
      </w:r>
      <w:r>
        <w:rPr>
          <w:rFonts w:hint="eastAsia"/>
          <w:szCs w:val="21"/>
          <w:lang w:val="en-US" w:eastAsia="zh-CN"/>
        </w:rPr>
        <w:t xml:space="preserve"> PO window in the</w:t>
      </w:r>
      <w:r>
        <w:rPr>
          <w:rFonts w:hint="eastAsia"/>
          <w:szCs w:val="21"/>
        </w:rPr>
        <w:t xml:space="preserve"> calculated PO</w:t>
      </w:r>
      <w:r>
        <w:rPr>
          <w:rFonts w:eastAsia="宋体" w:hint="eastAsia"/>
          <w:szCs w:val="21"/>
          <w:lang w:val="en-US" w:eastAsia="zh-CN"/>
        </w:rPr>
        <w:t xml:space="preserve">, </w:t>
      </w:r>
      <w:r>
        <w:rPr>
          <w:rFonts w:hint="eastAsia"/>
          <w:szCs w:val="21"/>
        </w:rPr>
        <w:t xml:space="preserve">it </w:t>
      </w:r>
      <w:r>
        <w:rPr>
          <w:rFonts w:eastAsia="宋体" w:hint="eastAsia"/>
          <w:szCs w:val="21"/>
          <w:lang w:val="en-US" w:eastAsia="zh-CN"/>
        </w:rPr>
        <w:t>tr</w:t>
      </w:r>
      <w:r>
        <w:rPr>
          <w:rFonts w:eastAsia="宋体"/>
          <w:szCs w:val="21"/>
          <w:lang w:val="en-US" w:eastAsia="zh-CN"/>
        </w:rPr>
        <w:t>ies</w:t>
      </w:r>
      <w:r>
        <w:rPr>
          <w:rFonts w:eastAsia="宋体" w:hint="eastAsia"/>
          <w:szCs w:val="21"/>
          <w:lang w:val="en-US" w:eastAsia="zh-CN"/>
        </w:rPr>
        <w:t xml:space="preserve"> to transmit </w:t>
      </w:r>
      <w:r>
        <w:rPr>
          <w:rFonts w:hint="eastAsia"/>
          <w:szCs w:val="21"/>
        </w:rPr>
        <w:t>paging i</w:t>
      </w:r>
      <w:r>
        <w:rPr>
          <w:rFonts w:hint="eastAsia"/>
          <w:szCs w:val="21"/>
        </w:rPr>
        <w:t xml:space="preserve">n the </w:t>
      </w:r>
      <w:r>
        <w:rPr>
          <w:szCs w:val="21"/>
        </w:rPr>
        <w:t xml:space="preserve">next </w:t>
      </w:r>
      <w:r>
        <w:rPr>
          <w:rFonts w:hint="eastAsia"/>
          <w:szCs w:val="21"/>
          <w:lang w:val="en-US" w:eastAsia="zh-CN"/>
        </w:rPr>
        <w:t xml:space="preserve">multiple </w:t>
      </w:r>
      <w:r>
        <w:rPr>
          <w:rFonts w:hint="eastAsia"/>
          <w:szCs w:val="21"/>
        </w:rPr>
        <w:t>POs</w:t>
      </w:r>
      <w:r>
        <w:rPr>
          <w:rFonts w:eastAsia="宋体" w:hint="eastAsia"/>
          <w:szCs w:val="21"/>
          <w:lang w:val="en-US" w:eastAsia="zh-CN"/>
        </w:rPr>
        <w:t>;</w:t>
      </w:r>
    </w:p>
    <w:p w14:paraId="668787BD" w14:textId="77777777" w:rsidR="00CE63E1" w:rsidRDefault="00860D25">
      <w:pPr>
        <w:jc w:val="both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Option 2: extended PO window[5][6], </w:t>
      </w:r>
      <w:r>
        <w:rPr>
          <w:rFonts w:hint="eastAsia"/>
          <w:szCs w:val="21"/>
        </w:rPr>
        <w:t xml:space="preserve">which means if </w:t>
      </w:r>
      <w:r>
        <w:rPr>
          <w:rFonts w:eastAsia="宋体" w:hint="eastAsia"/>
          <w:szCs w:val="21"/>
          <w:lang w:val="en-US" w:eastAsia="zh-CN"/>
        </w:rPr>
        <w:t>gNB can</w:t>
      </w:r>
      <w:r>
        <w:rPr>
          <w:rFonts w:eastAsia="宋体"/>
          <w:szCs w:val="21"/>
          <w:lang w:val="en-US" w:eastAsia="zh-CN"/>
        </w:rPr>
        <w:t>’</w:t>
      </w:r>
      <w:r>
        <w:rPr>
          <w:rFonts w:eastAsia="宋体" w:hint="eastAsia"/>
          <w:szCs w:val="21"/>
          <w:lang w:val="en-US" w:eastAsia="zh-CN"/>
        </w:rPr>
        <w:t>t send out the paging successfully during</w:t>
      </w:r>
      <w:r>
        <w:rPr>
          <w:rFonts w:hint="eastAsia"/>
          <w:szCs w:val="21"/>
        </w:rPr>
        <w:t xml:space="preserve"> the</w:t>
      </w:r>
      <w:r>
        <w:rPr>
          <w:rFonts w:hint="eastAsia"/>
          <w:szCs w:val="21"/>
          <w:lang w:val="en-US" w:eastAsia="zh-CN"/>
        </w:rPr>
        <w:t xml:space="preserve"> PO window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in the calculated PO</w:t>
      </w:r>
      <w:r>
        <w:rPr>
          <w:rFonts w:eastAsia="宋体" w:hint="eastAsia"/>
          <w:szCs w:val="21"/>
          <w:lang w:val="en-US" w:eastAsia="zh-CN"/>
        </w:rPr>
        <w:t xml:space="preserve">, </w:t>
      </w:r>
      <w:r>
        <w:rPr>
          <w:rFonts w:hint="eastAsia"/>
          <w:szCs w:val="21"/>
        </w:rPr>
        <w:t xml:space="preserve">it </w:t>
      </w:r>
      <w:r>
        <w:rPr>
          <w:szCs w:val="21"/>
        </w:rPr>
        <w:t>keeps</w:t>
      </w:r>
      <w:r>
        <w:rPr>
          <w:rFonts w:hint="eastAsia"/>
          <w:szCs w:val="21"/>
        </w:rPr>
        <w:t xml:space="preserve"> </w:t>
      </w:r>
      <w:r>
        <w:rPr>
          <w:rFonts w:eastAsia="宋体" w:hint="eastAsia"/>
          <w:szCs w:val="21"/>
          <w:lang w:val="en-US" w:eastAsia="zh-CN"/>
        </w:rPr>
        <w:t>try</w:t>
      </w:r>
      <w:r>
        <w:rPr>
          <w:rFonts w:eastAsia="宋体"/>
          <w:szCs w:val="21"/>
          <w:lang w:val="en-US" w:eastAsia="zh-CN"/>
        </w:rPr>
        <w:t>ing</w:t>
      </w:r>
      <w:r>
        <w:rPr>
          <w:rFonts w:eastAsia="宋体" w:hint="eastAsia"/>
          <w:szCs w:val="21"/>
          <w:lang w:val="en-US" w:eastAsia="zh-CN"/>
        </w:rPr>
        <w:t xml:space="preserve"> to transmit </w:t>
      </w:r>
      <w:r>
        <w:rPr>
          <w:rFonts w:hint="eastAsia"/>
          <w:szCs w:val="21"/>
        </w:rPr>
        <w:t>paging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within</w:t>
      </w:r>
      <w:r>
        <w:rPr>
          <w:rFonts w:eastAsia="宋体" w:hint="eastAsia"/>
          <w:szCs w:val="21"/>
          <w:lang w:val="en-US" w:eastAsia="zh-CN"/>
        </w:rPr>
        <w:t xml:space="preserve"> the extended PO window;</w:t>
      </w:r>
    </w:p>
    <w:p w14:paraId="786F57B7" w14:textId="77777777" w:rsidR="00CE63E1" w:rsidRDefault="00860D25">
      <w:pPr>
        <w:jc w:val="both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In RAN2#AH_1807 meeting, an </w:t>
      </w:r>
      <w:r>
        <w:rPr>
          <w:rFonts w:hint="eastAsia"/>
          <w:szCs w:val="21"/>
          <w:lang w:val="en-US" w:eastAsia="zh-CN"/>
        </w:rPr>
        <w:t>agreement has been reached as follows:</w:t>
      </w:r>
    </w:p>
    <w:tbl>
      <w:tblPr>
        <w:tblStyle w:val="ad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CE63E1" w14:paraId="5C64084A" w14:textId="77777777">
        <w:tc>
          <w:tcPr>
            <w:tcW w:w="9857" w:type="dxa"/>
          </w:tcPr>
          <w:p w14:paraId="6285038F" w14:textId="77777777" w:rsidR="00CE63E1" w:rsidRDefault="00860D25">
            <w:pPr>
              <w:spacing w:after="0"/>
              <w:rPr>
                <w:szCs w:val="21"/>
              </w:rPr>
            </w:pPr>
            <w:r>
              <w:rPr>
                <w:szCs w:val="21"/>
                <w:highlight w:val="green"/>
              </w:rPr>
              <w:t>Agreements</w:t>
            </w:r>
            <w:r>
              <w:rPr>
                <w:szCs w:val="21"/>
              </w:rPr>
              <w:t>:</w:t>
            </w:r>
          </w:p>
          <w:p w14:paraId="23E67D5C" w14:textId="77777777" w:rsidR="00CE63E1" w:rsidRDefault="00860D25">
            <w:pPr>
              <w:numPr>
                <w:ilvl w:val="0"/>
                <w:numId w:val="3"/>
              </w:numPr>
              <w:spacing w:after="0"/>
              <w:rPr>
                <w:szCs w:val="21"/>
                <w:lang w:val="en-US" w:eastAsia="zh-CN"/>
              </w:rPr>
            </w:pPr>
            <w:r>
              <w:rPr>
                <w:szCs w:val="21"/>
                <w:lang w:val="en-US"/>
              </w:rPr>
              <w:t>Define a useful paging PDCCH monitoring occasion as a monitoring occasion doesn’t conflict with UL slots/symbols.</w:t>
            </w:r>
          </w:p>
        </w:tc>
      </w:tr>
    </w:tbl>
    <w:p w14:paraId="049EDEDF" w14:textId="77777777" w:rsidR="00CE63E1" w:rsidRDefault="00CE63E1">
      <w:pPr>
        <w:rPr>
          <w:szCs w:val="21"/>
          <w:lang w:val="en-US" w:eastAsia="zh-CN"/>
        </w:rPr>
      </w:pPr>
    </w:p>
    <w:p w14:paraId="5DD8B846" w14:textId="445F9292" w:rsidR="00CE63E1" w:rsidRDefault="00860D25">
      <w:pPr>
        <w:jc w:val="both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Because UE in idle or inactive mode can</w:t>
      </w:r>
      <w:r>
        <w:rPr>
          <w:szCs w:val="21"/>
          <w:lang w:val="en-US" w:eastAsia="zh-CN"/>
        </w:rPr>
        <w:t>’</w:t>
      </w:r>
      <w:r>
        <w:rPr>
          <w:rFonts w:hint="eastAsia"/>
          <w:szCs w:val="21"/>
          <w:lang w:val="en-US" w:eastAsia="zh-CN"/>
        </w:rPr>
        <w:t>t distinguish</w:t>
      </w:r>
      <w:r>
        <w:rPr>
          <w:szCs w:val="21"/>
          <w:lang w:val="en-US" w:eastAsia="zh-CN"/>
        </w:rPr>
        <w:t xml:space="preserve"> between the case where there are</w:t>
      </w:r>
      <w:r>
        <w:rPr>
          <w:rFonts w:hint="eastAsia"/>
          <w:szCs w:val="21"/>
          <w:lang w:val="en-US" w:eastAsia="zh-CN"/>
        </w:rPr>
        <w:t xml:space="preserve"> UL slots/sym</w:t>
      </w:r>
      <w:r>
        <w:rPr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 xml:space="preserve">ols and </w:t>
      </w:r>
      <w:r>
        <w:rPr>
          <w:szCs w:val="21"/>
          <w:lang w:val="en-US" w:eastAsia="zh-CN"/>
        </w:rPr>
        <w:t xml:space="preserve">the case where </w:t>
      </w:r>
      <w:r>
        <w:rPr>
          <w:rFonts w:hint="eastAsia"/>
          <w:szCs w:val="21"/>
          <w:lang w:val="en-US" w:eastAsia="zh-CN"/>
        </w:rPr>
        <w:t>no paging</w:t>
      </w:r>
      <w:r>
        <w:rPr>
          <w:szCs w:val="21"/>
          <w:lang w:val="en-US" w:eastAsia="zh-CN"/>
        </w:rPr>
        <w:t xml:space="preserve"> received due to LBT failure</w:t>
      </w:r>
      <w:r>
        <w:rPr>
          <w:rFonts w:hint="eastAsia"/>
          <w:szCs w:val="21"/>
          <w:lang w:val="en-US" w:eastAsia="zh-CN"/>
        </w:rPr>
        <w:t>, gNB ought not to include the UL slots/sym</w:t>
      </w:r>
      <w:r>
        <w:rPr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>ols in the PO window.</w:t>
      </w:r>
      <w:r>
        <w:rPr>
          <w:rFonts w:hint="eastAsia"/>
          <w:szCs w:val="21"/>
          <w:lang w:val="en-US" w:eastAsia="zh-CN"/>
        </w:rPr>
        <w:t xml:space="preserve"> </w:t>
      </w:r>
      <w:r w:rsidRPr="005B2035">
        <w:rPr>
          <w:szCs w:val="21"/>
          <w:lang w:val="en-US" w:eastAsia="zh-CN"/>
        </w:rPr>
        <w:t>Otherwise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rFonts w:hint="eastAsia"/>
          <w:szCs w:val="21"/>
          <w:lang w:val="en-US" w:eastAsia="zh-CN"/>
        </w:rPr>
        <w:t xml:space="preserve">UE may </w:t>
      </w:r>
      <w:r>
        <w:rPr>
          <w:rFonts w:hint="eastAsia"/>
          <w:szCs w:val="21"/>
          <w:lang w:val="en-US" w:eastAsia="zh-CN"/>
        </w:rPr>
        <w:t>continue to monitor</w:t>
      </w:r>
      <w:r>
        <w:rPr>
          <w:rFonts w:hint="eastAsia"/>
          <w:szCs w:val="21"/>
          <w:lang w:val="en-US" w:eastAsia="zh-CN"/>
        </w:rPr>
        <w:t xml:space="preserve"> the paging until the end of the extended PO window</w:t>
      </w:r>
      <w:r w:rsidR="005B2035">
        <w:rPr>
          <w:szCs w:val="21"/>
          <w:lang w:val="en-US" w:eastAsia="zh-CN"/>
        </w:rPr>
        <w:t>.</w:t>
      </w:r>
      <w:r>
        <w:rPr>
          <w:rFonts w:hint="eastAsia"/>
          <w:szCs w:val="21"/>
          <w:lang w:val="en-US" w:eastAsia="zh-CN"/>
        </w:rPr>
        <w:t xml:space="preserve"> </w:t>
      </w:r>
      <w:r w:rsidR="005B2035">
        <w:rPr>
          <w:szCs w:val="21"/>
          <w:lang w:val="en-US" w:eastAsia="zh-CN"/>
        </w:rPr>
        <w:t>Considering</w:t>
      </w:r>
      <w:r>
        <w:rPr>
          <w:rFonts w:hint="eastAsia"/>
          <w:szCs w:val="21"/>
          <w:lang w:val="en-US" w:eastAsia="zh-CN"/>
        </w:rPr>
        <w:t xml:space="preserve"> the existenc</w:t>
      </w:r>
      <w:r>
        <w:rPr>
          <w:rFonts w:hint="eastAsia"/>
          <w:szCs w:val="21"/>
          <w:lang w:val="en-US" w:eastAsia="zh-CN"/>
        </w:rPr>
        <w:t xml:space="preserve">e of PRACH occasions and UL configured grant, the length of extended PO window </w:t>
      </w:r>
      <w:r>
        <w:rPr>
          <w:rFonts w:hint="eastAsia"/>
          <w:szCs w:val="21"/>
          <w:lang w:val="en-US" w:eastAsia="zh-CN"/>
        </w:rPr>
        <w:t xml:space="preserve">may be too long to </w:t>
      </w:r>
      <w:r>
        <w:rPr>
          <w:rFonts w:hint="eastAsia"/>
          <w:szCs w:val="21"/>
          <w:lang w:val="en-US" w:eastAsia="zh-CN"/>
        </w:rPr>
        <w:t xml:space="preserve">seek for </w:t>
      </w:r>
      <w:r>
        <w:rPr>
          <w:rFonts w:hint="eastAsia"/>
          <w:szCs w:val="21"/>
          <w:lang w:val="en-US" w:eastAsia="zh-CN"/>
        </w:rPr>
        <w:t>suitable transmission occasions.</w:t>
      </w:r>
      <w:r>
        <w:rPr>
          <w:rFonts w:hint="eastAsia"/>
          <w:szCs w:val="21"/>
          <w:lang w:val="en-US" w:eastAsia="zh-CN"/>
        </w:rPr>
        <w:t xml:space="preserve">  As a result, option 2 is only applicable for special scenario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rFonts w:hint="eastAsia"/>
          <w:szCs w:val="21"/>
          <w:lang w:val="en-US" w:eastAsia="zh-CN"/>
        </w:rPr>
        <w:t>for example, there are few UL slots/sym</w:t>
      </w:r>
      <w:r>
        <w:rPr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>ols.</w:t>
      </w:r>
    </w:p>
    <w:p w14:paraId="5E223629" w14:textId="2BCDD6BC" w:rsidR="00CE63E1" w:rsidRDefault="00860D25">
      <w:pPr>
        <w:jc w:val="both"/>
        <w:rPr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 xml:space="preserve">Observation 1: The solution of </w:t>
      </w:r>
      <w:r>
        <w:rPr>
          <w:rFonts w:hint="eastAsia"/>
          <w:b/>
          <w:bCs/>
          <w:szCs w:val="21"/>
          <w:lang w:val="en-US" w:eastAsia="zh-CN"/>
        </w:rPr>
        <w:t>extended PO window is limited by the location of UL slots/sym</w:t>
      </w:r>
      <w:r>
        <w:rPr>
          <w:b/>
          <w:bCs/>
          <w:szCs w:val="21"/>
          <w:lang w:val="en-US" w:eastAsia="zh-CN"/>
        </w:rPr>
        <w:t>b</w:t>
      </w:r>
      <w:r>
        <w:rPr>
          <w:rFonts w:hint="eastAsia"/>
          <w:b/>
          <w:bCs/>
          <w:szCs w:val="21"/>
          <w:lang w:val="en-US" w:eastAsia="zh-CN"/>
        </w:rPr>
        <w:t>ols.</w:t>
      </w:r>
    </w:p>
    <w:p w14:paraId="4311E29A" w14:textId="77777777" w:rsidR="00CE63E1" w:rsidRDefault="00860D25">
      <w:pPr>
        <w:jc w:val="both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lastRenderedPageBreak/>
        <w:t xml:space="preserve">The solution of additional </w:t>
      </w:r>
      <w:r>
        <w:rPr>
          <w:rFonts w:eastAsia="宋体"/>
          <w:szCs w:val="21"/>
          <w:lang w:val="en-US" w:eastAsia="zh-CN"/>
        </w:rPr>
        <w:t>POs doesn’t conflict with the UL slots/symbols, the location of multiple PO can be</w:t>
      </w:r>
      <w:r>
        <w:rPr>
          <w:rFonts w:eastAsia="宋体"/>
          <w:szCs w:val="21"/>
          <w:lang w:val="en-US" w:eastAsia="zh-CN"/>
        </w:rPr>
        <w:t xml:space="preserve"> configured flexibly by gNB based on the slot configuration, gNB ensures that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 xml:space="preserve">the PO windows of </w:t>
      </w:r>
      <w:r>
        <w:rPr>
          <w:rFonts w:hint="eastAsia"/>
          <w:szCs w:val="21"/>
          <w:lang w:val="en-US" w:eastAsia="zh-CN"/>
        </w:rPr>
        <w:t xml:space="preserve">additional </w:t>
      </w:r>
      <w:r>
        <w:rPr>
          <w:rFonts w:eastAsia="宋体"/>
          <w:szCs w:val="21"/>
          <w:lang w:val="en-US" w:eastAsia="zh-CN"/>
        </w:rPr>
        <w:t xml:space="preserve">POs doesn’t </w:t>
      </w:r>
      <w:r>
        <w:rPr>
          <w:rFonts w:eastAsia="宋体" w:hint="eastAsia"/>
          <w:szCs w:val="21"/>
          <w:lang w:val="en-US" w:eastAsia="zh-CN"/>
        </w:rPr>
        <w:t xml:space="preserve">include </w:t>
      </w:r>
      <w:r>
        <w:rPr>
          <w:rFonts w:eastAsia="宋体"/>
          <w:szCs w:val="21"/>
          <w:lang w:val="en-US" w:eastAsia="zh-CN"/>
        </w:rPr>
        <w:t xml:space="preserve">the UL slots/symbols </w:t>
      </w:r>
      <w:r>
        <w:rPr>
          <w:szCs w:val="21"/>
        </w:rPr>
        <w:t>.</w:t>
      </w:r>
      <w:r>
        <w:rPr>
          <w:rFonts w:eastAsia="宋体"/>
          <w:szCs w:val="21"/>
          <w:lang w:val="en-US" w:eastAsia="zh-CN"/>
        </w:rPr>
        <w:t xml:space="preserve"> When LBT fails for one PO, gNB can try to transmit the blocked paging message in the additional POs within</w:t>
      </w:r>
      <w:r>
        <w:rPr>
          <w:rFonts w:eastAsia="宋体"/>
          <w:szCs w:val="21"/>
          <w:lang w:val="en-US" w:eastAsia="zh-CN"/>
        </w:rPr>
        <w:t xml:space="preserve"> the same DRX cycle. Thus, we prefer the solution of </w:t>
      </w:r>
      <w:r>
        <w:rPr>
          <w:rFonts w:hint="eastAsia"/>
          <w:szCs w:val="21"/>
          <w:lang w:val="en-US" w:eastAsia="zh-CN"/>
        </w:rPr>
        <w:t xml:space="preserve">additional </w:t>
      </w:r>
      <w:r>
        <w:rPr>
          <w:rFonts w:hint="eastAsia"/>
          <w:szCs w:val="21"/>
        </w:rPr>
        <w:t>PO</w:t>
      </w:r>
      <w:r>
        <w:rPr>
          <w:rFonts w:eastAsia="宋体" w:hint="eastAsia"/>
          <w:szCs w:val="21"/>
          <w:lang w:val="en-US" w:eastAsia="zh-CN"/>
        </w:rPr>
        <w:t>s.</w:t>
      </w:r>
    </w:p>
    <w:p w14:paraId="202F0EFB" w14:textId="77777777" w:rsidR="00CE63E1" w:rsidRDefault="00860D25">
      <w:pPr>
        <w:jc w:val="both"/>
        <w:rPr>
          <w:rFonts w:eastAsia="宋体"/>
          <w:b/>
          <w:bCs/>
          <w:szCs w:val="21"/>
          <w:lang w:val="en-US" w:eastAsia="zh-CN"/>
        </w:rPr>
      </w:pPr>
      <w:r>
        <w:rPr>
          <w:rFonts w:eastAsia="宋体"/>
          <w:b/>
          <w:bCs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bCs/>
          <w:szCs w:val="21"/>
          <w:lang w:val="en-US" w:eastAsia="zh-CN"/>
        </w:rPr>
        <w:t>1</w:t>
      </w:r>
      <w:r>
        <w:rPr>
          <w:rFonts w:eastAsia="宋体"/>
          <w:b/>
          <w:bCs/>
          <w:szCs w:val="21"/>
          <w:lang w:val="en-US" w:eastAsia="zh-CN"/>
        </w:rPr>
        <w:t xml:space="preserve">: Additional POs to increase paging opportunities </w:t>
      </w:r>
      <w:r>
        <w:rPr>
          <w:rFonts w:eastAsia="宋体" w:hint="eastAsia"/>
          <w:b/>
          <w:bCs/>
          <w:szCs w:val="21"/>
          <w:lang w:val="en-US" w:eastAsia="zh-CN"/>
        </w:rPr>
        <w:t>is</w:t>
      </w:r>
      <w:r>
        <w:rPr>
          <w:rFonts w:eastAsia="宋体"/>
          <w:b/>
          <w:bCs/>
          <w:szCs w:val="21"/>
          <w:lang w:val="en-US" w:eastAsia="zh-CN"/>
        </w:rPr>
        <w:t xml:space="preserve"> beneficial.</w:t>
      </w:r>
    </w:p>
    <w:p w14:paraId="485E6F47" w14:textId="77777777" w:rsidR="00CE63E1" w:rsidRDefault="00860D25">
      <w:pPr>
        <w:jc w:val="both"/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However there is a tradeoff between increasing paging opportunities and UE power consumption. Additional POs sho</w:t>
      </w:r>
      <w:r>
        <w:rPr>
          <w:rFonts w:eastAsia="宋体"/>
          <w:szCs w:val="21"/>
          <w:lang w:val="en-US" w:eastAsia="zh-CN"/>
        </w:rPr>
        <w:t>uld not wake up UE frequently with regard to UE power consumption. Hence, monitoring additional POs should be beneficial.</w:t>
      </w:r>
      <w:r>
        <w:rPr>
          <w:rFonts w:eastAsia="宋体" w:hint="eastAsia"/>
          <w:szCs w:val="21"/>
          <w:lang w:val="en-US" w:eastAsia="zh-CN"/>
        </w:rPr>
        <w:t xml:space="preserve"> And </w:t>
      </w:r>
      <w:r>
        <w:rPr>
          <w:rFonts w:eastAsia="宋体"/>
          <w:szCs w:val="21"/>
          <w:lang w:val="en-US" w:eastAsia="zh-CN"/>
        </w:rPr>
        <w:t>UE can derive the transmission occasions of paging based on the broadcast information of additional PO.</w:t>
      </w:r>
    </w:p>
    <w:p w14:paraId="69DFC431" w14:textId="77777777" w:rsidR="00CE63E1" w:rsidRDefault="00860D25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Since the purpose is to </w:t>
      </w:r>
      <w:r>
        <w:rPr>
          <w:rFonts w:eastAsia="宋体" w:hint="eastAsia"/>
          <w:lang w:val="en-US" w:eastAsia="zh-CN"/>
        </w:rPr>
        <w:t>increas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transmission opportunities </w:t>
      </w:r>
      <w:r>
        <w:rPr>
          <w:rFonts w:eastAsia="宋体"/>
          <w:lang w:val="en-US" w:eastAsia="zh-CN"/>
        </w:rPr>
        <w:t>once</w:t>
      </w:r>
      <w:r>
        <w:rPr>
          <w:rFonts w:eastAsia="宋体" w:hint="eastAsia"/>
          <w:lang w:val="en-US" w:eastAsia="zh-CN"/>
        </w:rPr>
        <w:t xml:space="preserve"> paging is blocked </w:t>
      </w:r>
      <w:r>
        <w:rPr>
          <w:rFonts w:eastAsia="宋体"/>
          <w:lang w:val="en-US" w:eastAsia="zh-CN"/>
        </w:rPr>
        <w:t xml:space="preserve">due to </w:t>
      </w:r>
      <w:r>
        <w:rPr>
          <w:rFonts w:eastAsia="宋体" w:hint="eastAsia"/>
          <w:lang w:val="en-US" w:eastAsia="zh-CN"/>
        </w:rPr>
        <w:t>LBT failure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, the starting PO do</w:t>
      </w:r>
      <w:r>
        <w:rPr>
          <w:rFonts w:eastAsia="宋体"/>
          <w:lang w:val="en-US" w:eastAsia="zh-CN"/>
        </w:rPr>
        <w:t>es onot</w:t>
      </w:r>
      <w:r>
        <w:rPr>
          <w:rFonts w:eastAsia="宋体" w:hint="eastAsia"/>
          <w:lang w:val="en-US" w:eastAsia="zh-CN"/>
        </w:rPr>
        <w:t xml:space="preserve"> need to be modified. According to 38.304[7], the starting PO can be derived.</w:t>
      </w:r>
    </w:p>
    <w:p w14:paraId="48767DFE" w14:textId="77777777" w:rsidR="00CE63E1" w:rsidRDefault="00860D25">
      <w:pPr>
        <w:jc w:val="both"/>
        <w:rPr>
          <w:i/>
          <w:iCs/>
        </w:rPr>
      </w:pPr>
      <w:r>
        <w:rPr>
          <w:i/>
          <w:iCs/>
        </w:rPr>
        <w:t>PF</w:t>
      </w:r>
      <w:r>
        <w:rPr>
          <w:i/>
          <w:iCs/>
          <w:lang w:eastAsia="zh-CN"/>
        </w:rPr>
        <w:t>,</w:t>
      </w:r>
      <w:r>
        <w:rPr>
          <w:i/>
          <w:iCs/>
        </w:rPr>
        <w:t xml:space="preserve"> PO</w:t>
      </w:r>
      <w:r>
        <w:rPr>
          <w:i/>
          <w:iCs/>
          <w:lang w:eastAsia="zh-CN"/>
        </w:rPr>
        <w:t xml:space="preserve"> are</w:t>
      </w:r>
      <w:r>
        <w:rPr>
          <w:i/>
          <w:iCs/>
        </w:rPr>
        <w:t xml:space="preserve"> determined by the following </w:t>
      </w:r>
      <w:r>
        <w:rPr>
          <w:rFonts w:eastAsia="宋体" w:hint="eastAsia"/>
          <w:i/>
          <w:iCs/>
          <w:lang w:eastAsia="zh-CN"/>
        </w:rPr>
        <w:t>formula</w:t>
      </w:r>
      <w:r>
        <w:rPr>
          <w:i/>
          <w:iCs/>
        </w:rPr>
        <w:t>:</w:t>
      </w:r>
    </w:p>
    <w:p w14:paraId="04CC4C39" w14:textId="77777777" w:rsidR="00CE63E1" w:rsidRDefault="00860D25">
      <w:pPr>
        <w:pStyle w:val="B1"/>
        <w:jc w:val="both"/>
        <w:rPr>
          <w:i/>
          <w:iCs/>
        </w:rPr>
      </w:pPr>
      <w:r>
        <w:rPr>
          <w:i/>
          <w:iCs/>
        </w:rPr>
        <w:t>SFN for the PF is determi</w:t>
      </w:r>
      <w:r>
        <w:rPr>
          <w:i/>
          <w:iCs/>
        </w:rPr>
        <w:t>ned by:</w:t>
      </w:r>
    </w:p>
    <w:p w14:paraId="2C94DD1B" w14:textId="77777777" w:rsidR="00CE63E1" w:rsidRDefault="00860D25">
      <w:pPr>
        <w:pStyle w:val="B2"/>
        <w:jc w:val="both"/>
        <w:rPr>
          <w:i/>
          <w:iCs/>
        </w:rPr>
      </w:pPr>
      <w:r>
        <w:rPr>
          <w:i/>
          <w:iCs/>
        </w:rPr>
        <w:t>(SFN + PF_offset) mod T = (T div N)*(UE_ID mod N)</w:t>
      </w:r>
    </w:p>
    <w:p w14:paraId="65F329B3" w14:textId="77777777" w:rsidR="00CE63E1" w:rsidRDefault="00860D25">
      <w:pPr>
        <w:pStyle w:val="B1"/>
        <w:jc w:val="both"/>
        <w:rPr>
          <w:i/>
          <w:iCs/>
        </w:rPr>
      </w:pPr>
      <w:r>
        <w:rPr>
          <w:i/>
          <w:iCs/>
        </w:rPr>
        <w:t>Index (i_s), indicating the start of a set of PDCCH monitoring occasions for the paging DCI, is determined by:</w:t>
      </w:r>
    </w:p>
    <w:p w14:paraId="3C93B083" w14:textId="77777777" w:rsidR="00CE63E1" w:rsidRDefault="00860D25">
      <w:pPr>
        <w:pStyle w:val="B2"/>
        <w:jc w:val="both"/>
        <w:rPr>
          <w:i/>
          <w:iCs/>
        </w:rPr>
      </w:pPr>
      <w:r>
        <w:rPr>
          <w:i/>
          <w:iCs/>
        </w:rPr>
        <w:t>i_s = floor (UE_ID/N) mod Ns; where, Ns = max (1, nB/T)</w:t>
      </w:r>
    </w:p>
    <w:p w14:paraId="08E76E6E" w14:textId="77777777" w:rsidR="00CE63E1" w:rsidRDefault="00860D25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The PO/PF </w:t>
      </w:r>
      <w:r>
        <w:rPr>
          <w:rFonts w:eastAsia="宋体" w:hint="eastAsia"/>
          <w:b/>
          <w:bCs/>
          <w:lang w:val="en-US" w:eastAsia="zh-CN"/>
        </w:rPr>
        <w:t>calculation in NR can be used as a starting point for NR-U.</w:t>
      </w:r>
    </w:p>
    <w:p w14:paraId="31842776" w14:textId="77777777" w:rsidR="00CE63E1" w:rsidRDefault="00860D25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the </w:t>
      </w:r>
      <w:r>
        <w:rPr>
          <w:rFonts w:eastAsia="宋体"/>
          <w:lang w:val="en-US" w:eastAsia="zh-CN"/>
        </w:rPr>
        <w:t xml:space="preserve">location of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, two </w:t>
      </w:r>
      <w:r>
        <w:rPr>
          <w:rFonts w:eastAsia="宋体"/>
          <w:lang w:val="en-US" w:eastAsia="zh-CN"/>
        </w:rPr>
        <w:t>options are discussed below</w:t>
      </w:r>
      <w:r>
        <w:rPr>
          <w:rFonts w:eastAsia="宋体" w:hint="eastAsia"/>
          <w:lang w:val="en-US" w:eastAsia="zh-CN"/>
        </w:rPr>
        <w:t>:</w:t>
      </w:r>
    </w:p>
    <w:p w14:paraId="35EAA7DE" w14:textId="77777777" w:rsidR="00CE63E1" w:rsidRDefault="00860D25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</w:t>
      </w:r>
      <w:r>
        <w:rPr>
          <w:rFonts w:eastAsia="宋体" w:hint="eastAsia"/>
          <w:lang w:val="en-US" w:eastAsia="zh-CN"/>
        </w:rPr>
        <w:t xml:space="preserve"> 1: </w:t>
      </w: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>eus</w:t>
      </w:r>
      <w:r>
        <w:rPr>
          <w:rFonts w:eastAsia="宋体"/>
          <w:lang w:val="en-US" w:eastAsia="zh-CN"/>
        </w:rPr>
        <w:t xml:space="preserve">ing </w:t>
      </w:r>
      <w:bookmarkStart w:id="0" w:name="OLE_LINK4"/>
      <w:r>
        <w:rPr>
          <w:rFonts w:eastAsia="宋体"/>
          <w:lang w:val="en-US" w:eastAsia="zh-CN"/>
        </w:rPr>
        <w:t>existing PO</w:t>
      </w:r>
      <w:bookmarkEnd w:id="0"/>
      <w:r>
        <w:rPr>
          <w:rFonts w:eastAsia="宋体"/>
          <w:lang w:val="en-US" w:eastAsia="zh-CN"/>
        </w:rPr>
        <w:t>s. W</w:t>
      </w:r>
      <w:r>
        <w:rPr>
          <w:rFonts w:eastAsia="宋体" w:hint="eastAsia"/>
          <w:lang w:val="en-US" w:eastAsia="zh-CN"/>
        </w:rPr>
        <w:t xml:space="preserve">hen part </w:t>
      </w:r>
      <w:r>
        <w:rPr>
          <w:rFonts w:eastAsia="宋体"/>
          <w:lang w:val="en-US" w:eastAsia="zh-CN"/>
        </w:rPr>
        <w:t xml:space="preserve">of </w:t>
      </w:r>
      <w:r>
        <w:rPr>
          <w:rFonts w:eastAsia="宋体" w:hint="eastAsia"/>
          <w:lang w:val="en-US" w:eastAsia="zh-CN"/>
        </w:rPr>
        <w:t>or all of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is blocked, the</w:t>
      </w:r>
      <w:r>
        <w:rPr>
          <w:rFonts w:eastAsia="宋体"/>
          <w:lang w:val="en-US" w:eastAsia="zh-CN"/>
        </w:rPr>
        <w:t xml:space="preserve"> blocked paging might </w:t>
      </w:r>
      <w:r>
        <w:rPr>
          <w:rFonts w:eastAsia="宋体" w:hint="eastAsia"/>
          <w:lang w:val="en-US" w:eastAsia="zh-CN"/>
        </w:rPr>
        <w:t xml:space="preserve">be </w:t>
      </w:r>
      <w:r>
        <w:rPr>
          <w:rFonts w:eastAsia="宋体"/>
          <w:lang w:val="en-US" w:eastAsia="zh-CN"/>
        </w:rPr>
        <w:t>transmitted at</w:t>
      </w:r>
      <w:r>
        <w:rPr>
          <w:rFonts w:eastAsia="宋体" w:hint="eastAsia"/>
          <w:lang w:val="en-US" w:eastAsia="zh-CN"/>
        </w:rPr>
        <w:t xml:space="preserve"> the next exis</w:t>
      </w:r>
      <w:r>
        <w:rPr>
          <w:rFonts w:eastAsia="宋体" w:hint="eastAsia"/>
          <w:lang w:val="en-US" w:eastAsia="zh-CN"/>
        </w:rPr>
        <w:t xml:space="preserve">ting PO </w:t>
      </w:r>
      <w:r>
        <w:rPr>
          <w:rFonts w:eastAsia="宋体"/>
          <w:lang w:val="en-US" w:eastAsia="zh-CN"/>
        </w:rPr>
        <w:t xml:space="preserve">if </w:t>
      </w:r>
      <w:r>
        <w:rPr>
          <w:rFonts w:eastAsia="宋体" w:hint="eastAsia"/>
          <w:lang w:val="en-US" w:eastAsia="zh-CN"/>
        </w:rPr>
        <w:t>LBT</w:t>
      </w:r>
      <w:r>
        <w:rPr>
          <w:rFonts w:eastAsia="宋体"/>
          <w:lang w:val="en-US" w:eastAsia="zh-CN"/>
        </w:rPr>
        <w:t xml:space="preserve"> succeeds.</w:t>
      </w:r>
      <w:r>
        <w:rPr>
          <w:rFonts w:eastAsia="宋体" w:hint="eastAsia"/>
          <w:lang w:val="en-US" w:eastAsia="zh-CN"/>
        </w:rPr>
        <w:t xml:space="preserve">  UE </w:t>
      </w:r>
      <w:r>
        <w:rPr>
          <w:rFonts w:eastAsia="宋体"/>
          <w:lang w:val="en-US" w:eastAsia="zh-CN"/>
        </w:rPr>
        <w:t xml:space="preserve">keeps </w:t>
      </w:r>
      <w:r>
        <w:rPr>
          <w:rFonts w:eastAsia="宋体" w:hint="eastAsia"/>
          <w:lang w:val="en-US" w:eastAsia="zh-CN"/>
        </w:rPr>
        <w:t>monitor</w:t>
      </w:r>
      <w:r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the next PO which</w:t>
      </w:r>
      <w:r>
        <w:rPr>
          <w:rFonts w:eastAsia="宋体"/>
          <w:lang w:val="en-US" w:eastAsia="zh-CN"/>
        </w:rPr>
        <w:t xml:space="preserve"> is</w:t>
      </w:r>
      <w:r>
        <w:rPr>
          <w:rFonts w:eastAsia="宋体" w:hint="eastAsia"/>
          <w:lang w:val="en-US" w:eastAsia="zh-CN"/>
        </w:rPr>
        <w:t xml:space="preserve"> based on PDCCH configuration </w:t>
      </w:r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 xml:space="preserve">paging.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option</w:t>
      </w:r>
      <w:r>
        <w:rPr>
          <w:rFonts w:eastAsia="宋体"/>
          <w:lang w:val="en-US" w:eastAsia="zh-CN"/>
        </w:rPr>
        <w:t xml:space="preserve"> might lead to</w:t>
      </w:r>
      <w:r>
        <w:rPr>
          <w:rFonts w:eastAsia="宋体" w:hint="eastAsia"/>
          <w:lang w:val="en-US" w:eastAsia="zh-CN"/>
        </w:rPr>
        <w:t xml:space="preserve"> high load for the existing PO. </w:t>
      </w:r>
      <w:r>
        <w:rPr>
          <w:rFonts w:eastAsia="宋体"/>
          <w:lang w:val="en-US" w:eastAsia="zh-CN"/>
        </w:rPr>
        <w:t>Some enhancements can be done. Eg.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Distributing</w:t>
      </w:r>
      <w:r>
        <w:rPr>
          <w:rFonts w:eastAsia="宋体" w:hint="eastAsia"/>
          <w:lang w:val="en-US" w:eastAsia="zh-CN"/>
        </w:rPr>
        <w:t xml:space="preserve"> UE</w:t>
      </w:r>
      <w:r>
        <w:rPr>
          <w:rFonts w:eastAsia="宋体"/>
          <w:lang w:val="en-US" w:eastAsia="zh-CN"/>
        </w:rPr>
        <w:t>s of blocked PO</w:t>
      </w:r>
      <w:r>
        <w:rPr>
          <w:rFonts w:eastAsia="宋体" w:hint="eastAsia"/>
          <w:lang w:val="en-US" w:eastAsia="zh-CN"/>
        </w:rPr>
        <w:t xml:space="preserve"> to different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</w:p>
    <w:p w14:paraId="0636CCDD" w14:textId="77777777" w:rsidR="00CE63E1" w:rsidRDefault="00860D25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6118225" cy="1334135"/>
            <wp:effectExtent l="0" t="0" r="15875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1334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5DEC42" w14:textId="77777777" w:rsidR="00CE63E1" w:rsidRDefault="00860D25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option1</w:t>
      </w:r>
      <w:r>
        <w:rPr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location of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</w:p>
    <w:p w14:paraId="513DA619" w14:textId="77777777" w:rsidR="00CE63E1" w:rsidRDefault="00860D25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</w:t>
      </w:r>
      <w:r>
        <w:rPr>
          <w:rFonts w:eastAsia="宋体" w:hint="eastAsia"/>
          <w:lang w:val="en-US" w:eastAsia="zh-CN"/>
        </w:rPr>
        <w:t xml:space="preserve"> 2: Inserting </w:t>
      </w:r>
      <w:r>
        <w:rPr>
          <w:rFonts w:eastAsia="宋体"/>
          <w:lang w:val="en-US" w:eastAsia="zh-CN"/>
        </w:rPr>
        <w:t xml:space="preserve">additional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among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existing </w:t>
      </w:r>
      <w:r>
        <w:rPr>
          <w:rFonts w:eastAsia="宋体" w:hint="eastAsia"/>
          <w:lang w:val="en-US" w:eastAsia="zh-CN"/>
        </w:rPr>
        <w:t xml:space="preserve">POs. </w:t>
      </w:r>
      <w:r>
        <w:rPr>
          <w:rFonts w:eastAsia="宋体"/>
          <w:lang w:val="en-US" w:eastAsia="zh-CN"/>
        </w:rPr>
        <w:t xml:space="preserve">New potential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 can be flexibly inserted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between existing POs </w:t>
      </w:r>
      <w:r>
        <w:rPr>
          <w:rFonts w:eastAsia="宋体" w:hint="eastAsia"/>
          <w:lang w:val="en-US" w:eastAsia="zh-CN"/>
        </w:rPr>
        <w:t>to</w:t>
      </w:r>
      <w:r>
        <w:rPr>
          <w:rFonts w:eastAsia="宋体"/>
          <w:lang w:val="en-US" w:eastAsia="zh-CN"/>
        </w:rPr>
        <w:t xml:space="preserve"> compensate reduced transmission opportunities of paging messages due to LBT failures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</w:t>
      </w:r>
      <w:r>
        <w:rPr>
          <w:rFonts w:eastAsia="宋体"/>
          <w:lang w:val="en-US" w:eastAsia="zh-CN"/>
        </w:rPr>
        <w:t>ever</w:t>
      </w:r>
      <w:r>
        <w:rPr>
          <w:rFonts w:eastAsia="宋体" w:hint="eastAsia"/>
          <w:lang w:val="en-US" w:eastAsia="zh-CN"/>
        </w:rPr>
        <w:t xml:space="preserve">, the location and duration of </w:t>
      </w:r>
      <w:r>
        <w:rPr>
          <w:rFonts w:eastAsia="宋体"/>
          <w:lang w:val="en-US" w:eastAsia="zh-CN"/>
        </w:rPr>
        <w:t xml:space="preserve">new potential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 should be</w:t>
      </w:r>
      <w:r>
        <w:rPr>
          <w:rFonts w:eastAsia="宋体" w:hint="eastAsia"/>
          <w:lang w:val="en-US" w:eastAsia="zh-CN"/>
        </w:rPr>
        <w:t xml:space="preserve"> limited in order to </w:t>
      </w:r>
      <w:r>
        <w:rPr>
          <w:rFonts w:eastAsia="宋体"/>
          <w:lang w:val="en-US" w:eastAsia="zh-CN"/>
        </w:rPr>
        <w:t>avoid</w:t>
      </w:r>
      <w:r>
        <w:rPr>
          <w:rFonts w:eastAsia="宋体" w:hint="eastAsia"/>
          <w:lang w:val="en-US" w:eastAsia="zh-CN"/>
        </w:rPr>
        <w:t xml:space="preserve"> overlap</w:t>
      </w:r>
      <w:r>
        <w:rPr>
          <w:rFonts w:eastAsia="宋体"/>
          <w:lang w:val="en-US" w:eastAsia="zh-CN"/>
        </w:rPr>
        <w:t>ping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among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new potential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 and existing POs.</w:t>
      </w:r>
      <w:r>
        <w:rPr>
          <w:rFonts w:eastAsia="宋体" w:hint="eastAsia"/>
          <w:lang w:val="en-US" w:eastAsia="zh-CN"/>
        </w:rPr>
        <w:t xml:space="preserve"> UE can determine the location of inserted PO based on the offset </w:t>
      </w:r>
      <w:r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/>
          <w:lang w:val="en-US" w:eastAsia="zh-CN"/>
        </w:rPr>
        <w:t>blocked</w:t>
      </w:r>
      <w:r>
        <w:rPr>
          <w:rFonts w:eastAsia="宋体" w:hint="eastAsia"/>
          <w:lang w:val="en-US" w:eastAsia="zh-CN"/>
        </w:rPr>
        <w:t xml:space="preserve"> PO.</w:t>
      </w:r>
    </w:p>
    <w:p w14:paraId="4519EC51" w14:textId="77777777" w:rsidR="00CE63E1" w:rsidRDefault="00860D25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6116320" cy="1278255"/>
            <wp:effectExtent l="0" t="0" r="17780" b="171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78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E8BB419" w14:textId="77777777" w:rsidR="00CE63E1" w:rsidRDefault="00860D25">
      <w:pPr>
        <w:jc w:val="center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Figure 2 option2</w:t>
      </w:r>
      <w:r>
        <w:rPr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location </w:t>
      </w:r>
      <w:r>
        <w:rPr>
          <w:rFonts w:eastAsia="宋体"/>
          <w:lang w:val="en-US" w:eastAsia="zh-CN"/>
        </w:rPr>
        <w:t xml:space="preserve">of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</w:p>
    <w:p w14:paraId="2088E04D" w14:textId="77777777" w:rsidR="00CE63E1" w:rsidRDefault="00860D25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Each option has its pros and cons.</w:t>
      </w:r>
      <w:r>
        <w:rPr>
          <w:rFonts w:eastAsia="宋体"/>
          <w:lang w:val="en-US" w:eastAsia="zh-CN"/>
        </w:rPr>
        <w:t xml:space="preserve"> Option 1 Further study should be done for </w:t>
      </w:r>
      <w:r>
        <w:rPr>
          <w:rFonts w:eastAsia="宋体" w:hint="eastAsia"/>
          <w:lang w:val="en-US" w:eastAsia="zh-CN"/>
        </w:rPr>
        <w:t xml:space="preserve">two options </w:t>
      </w:r>
      <w:r>
        <w:rPr>
          <w:rFonts w:eastAsia="宋体"/>
          <w:lang w:val="en-US" w:eastAsia="zh-CN"/>
        </w:rPr>
        <w:t>above by RAN2</w:t>
      </w:r>
      <w:r>
        <w:rPr>
          <w:rFonts w:eastAsia="宋体" w:hint="eastAsia"/>
          <w:lang w:val="en-US" w:eastAsia="zh-CN"/>
        </w:rPr>
        <w:t>.</w:t>
      </w:r>
    </w:p>
    <w:p w14:paraId="3E11ACCF" w14:textId="77777777" w:rsidR="00CE63E1" w:rsidRDefault="00860D25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lastRenderedPageBreak/>
        <w:t>Proposal 3: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eastAsia="宋体" w:hint="eastAsia"/>
          <w:b/>
          <w:bCs/>
          <w:lang w:val="en-US" w:eastAsia="zh-CN"/>
        </w:rPr>
        <w:t xml:space="preserve"> for additional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eastAsia="宋体" w:hint="eastAsia"/>
          <w:b/>
          <w:bCs/>
          <w:lang w:val="en-US" w:eastAsia="zh-CN"/>
        </w:rPr>
        <w:t>PO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eastAsia="宋体" w:hint="eastAsia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eastAsia="宋体" w:hint="eastAsia"/>
          <w:b/>
          <w:bCs/>
          <w:lang w:val="en-US" w:eastAsia="zh-CN"/>
        </w:rPr>
        <w:t xml:space="preserve"> new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471F5BF0" w14:textId="2186B12D" w:rsidR="00CE63E1" w:rsidRDefault="00860D25">
      <w:pPr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For FDM solution, there are several </w:t>
      </w:r>
      <w:r>
        <w:rPr>
          <w:rFonts w:eastAsia="宋体"/>
          <w:szCs w:val="21"/>
          <w:lang w:val="en-US" w:eastAsia="zh-CN"/>
        </w:rPr>
        <w:t>transmission opportunities</w:t>
      </w:r>
      <w:r>
        <w:rPr>
          <w:rFonts w:eastAsia="宋体" w:hint="eastAsia"/>
          <w:szCs w:val="21"/>
          <w:lang w:val="en-US" w:eastAsia="zh-CN"/>
        </w:rPr>
        <w:t xml:space="preserve"> in frequency</w:t>
      </w:r>
      <w:r>
        <w:rPr>
          <w:rFonts w:eastAsia="宋体"/>
          <w:szCs w:val="21"/>
          <w:lang w:val="en-US" w:eastAsia="zh-CN"/>
        </w:rPr>
        <w:t xml:space="preserve"> domain</w:t>
      </w:r>
      <w:r>
        <w:rPr>
          <w:rFonts w:eastAsia="宋体" w:hint="eastAsia"/>
          <w:szCs w:val="21"/>
          <w:lang w:val="en-US" w:eastAsia="zh-CN"/>
        </w:rPr>
        <w:t xml:space="preserve"> for paging</w:t>
      </w:r>
      <w:r>
        <w:rPr>
          <w:rFonts w:eastAsia="宋体"/>
          <w:szCs w:val="21"/>
          <w:lang w:val="en-US" w:eastAsia="zh-CN"/>
        </w:rPr>
        <w:t xml:space="preserve"> so that</w:t>
      </w:r>
      <w:r>
        <w:rPr>
          <w:rFonts w:eastAsia="宋体" w:hint="eastAsia"/>
          <w:szCs w:val="21"/>
          <w:lang w:val="en-US" w:eastAsia="zh-CN"/>
        </w:rPr>
        <w:t xml:space="preserve"> paging can be transmitted as long as </w:t>
      </w:r>
      <w:r>
        <w:rPr>
          <w:rFonts w:eastAsia="宋体"/>
          <w:szCs w:val="21"/>
          <w:lang w:val="en-US" w:eastAsia="zh-CN"/>
        </w:rPr>
        <w:t xml:space="preserve">any </w:t>
      </w:r>
      <w:r>
        <w:rPr>
          <w:rFonts w:eastAsia="宋体" w:hint="eastAsia"/>
          <w:szCs w:val="21"/>
          <w:lang w:val="en-US" w:eastAsia="zh-CN"/>
        </w:rPr>
        <w:t>one</w:t>
      </w:r>
      <w:r>
        <w:rPr>
          <w:rFonts w:eastAsia="宋体"/>
          <w:szCs w:val="21"/>
          <w:lang w:val="en-US" w:eastAsia="zh-CN"/>
        </w:rPr>
        <w:t xml:space="preserve"> of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>LBT</w:t>
      </w:r>
      <w:r>
        <w:rPr>
          <w:rFonts w:eastAsia="宋体"/>
          <w:szCs w:val="21"/>
          <w:lang w:val="en-US" w:eastAsia="zh-CN"/>
        </w:rPr>
        <w:t xml:space="preserve">s </w:t>
      </w:r>
      <w:r>
        <w:rPr>
          <w:rFonts w:eastAsia="宋体" w:hint="eastAsia"/>
          <w:szCs w:val="21"/>
          <w:lang w:val="en-US" w:eastAsia="zh-CN"/>
        </w:rPr>
        <w:t>succe</w:t>
      </w:r>
      <w:r>
        <w:rPr>
          <w:rFonts w:eastAsia="宋体"/>
          <w:szCs w:val="21"/>
          <w:lang w:val="en-US" w:eastAsia="zh-CN"/>
        </w:rPr>
        <w:t>eds</w:t>
      </w:r>
      <w:r>
        <w:rPr>
          <w:rFonts w:eastAsia="宋体" w:hint="eastAsia"/>
          <w:szCs w:val="21"/>
          <w:lang w:val="en-US" w:eastAsia="zh-CN"/>
        </w:rPr>
        <w:t>. In idle/active mode, paging is transmitted only in initia</w:t>
      </w:r>
      <w:r>
        <w:rPr>
          <w:rFonts w:eastAsia="宋体" w:hint="eastAsia"/>
          <w:szCs w:val="21"/>
          <w:lang w:val="en-US" w:eastAsia="zh-CN"/>
        </w:rPr>
        <w:t>l BWP.</w:t>
      </w:r>
    </w:p>
    <w:tbl>
      <w:tblPr>
        <w:tblStyle w:val="ad"/>
        <w:tblW w:w="9428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CE63E1" w14:paraId="63840922" w14:textId="77777777">
        <w:tc>
          <w:tcPr>
            <w:tcW w:w="9428" w:type="dxa"/>
          </w:tcPr>
          <w:p w14:paraId="1916DEC1" w14:textId="77777777" w:rsidR="00CE63E1" w:rsidRDefault="00860D25">
            <w:pPr>
              <w:spacing w:after="0"/>
              <w:rPr>
                <w:szCs w:val="21"/>
              </w:rPr>
            </w:pPr>
            <w:r>
              <w:rPr>
                <w:szCs w:val="21"/>
                <w:highlight w:val="green"/>
              </w:rPr>
              <w:t>Agreement</w:t>
            </w:r>
            <w:r>
              <w:rPr>
                <w:szCs w:val="21"/>
              </w:rPr>
              <w:t xml:space="preserve">: </w:t>
            </w:r>
          </w:p>
          <w:p w14:paraId="1D6C606A" w14:textId="77777777" w:rsidR="00CE63E1" w:rsidRDefault="00860D25">
            <w:pPr>
              <w:pStyle w:val="Style5"/>
              <w:numPr>
                <w:ilvl w:val="0"/>
                <w:numId w:val="4"/>
              </w:numPr>
              <w:spacing w:after="0" w:line="259" w:lineRule="auto"/>
              <w:ind w:leftChars="0"/>
              <w:contextualSpacing/>
              <w:rPr>
                <w:szCs w:val="21"/>
              </w:rPr>
            </w:pPr>
            <w:r>
              <w:rPr>
                <w:szCs w:val="21"/>
              </w:rPr>
              <w:t>Initial active DL/UL BWP is approximately 20MHz for 5GHz band</w:t>
            </w:r>
          </w:p>
          <w:p w14:paraId="61BB953A" w14:textId="77777777" w:rsidR="00CE63E1" w:rsidRDefault="00860D25">
            <w:pPr>
              <w:pStyle w:val="Style5"/>
              <w:numPr>
                <w:ilvl w:val="1"/>
                <w:numId w:val="4"/>
              </w:numPr>
              <w:spacing w:after="0" w:line="259" w:lineRule="auto"/>
              <w:ind w:leftChars="0"/>
              <w:contextualSpacing/>
              <w:rPr>
                <w:szCs w:val="21"/>
              </w:rPr>
            </w:pPr>
            <w:r>
              <w:rPr>
                <w:szCs w:val="21"/>
              </w:rPr>
              <w:t>The final value will be quantized to number of PRBs</w:t>
            </w:r>
          </w:p>
          <w:p w14:paraId="7458C049" w14:textId="77777777" w:rsidR="00CE63E1" w:rsidRDefault="00860D25">
            <w:pPr>
              <w:pStyle w:val="Style5"/>
              <w:numPr>
                <w:ilvl w:val="0"/>
                <w:numId w:val="4"/>
              </w:numPr>
              <w:spacing w:after="0" w:line="259" w:lineRule="auto"/>
              <w:ind w:leftChars="0"/>
              <w:contextualSpacing/>
              <w:rPr>
                <w:szCs w:val="21"/>
              </w:rPr>
            </w:pPr>
            <w:r>
              <w:rPr>
                <w:szCs w:val="21"/>
              </w:rPr>
              <w:t>Initial active DL/UL BWP is approximately 20MHz for 6GHz band if similar channelization as 5GHz band is used for 6GHz band</w:t>
            </w:r>
          </w:p>
          <w:p w14:paraId="0BD5B825" w14:textId="77777777" w:rsidR="00CE63E1" w:rsidRDefault="00860D25">
            <w:pPr>
              <w:pStyle w:val="Style5"/>
              <w:numPr>
                <w:ilvl w:val="0"/>
                <w:numId w:val="4"/>
              </w:numPr>
              <w:spacing w:after="0" w:line="259" w:lineRule="auto"/>
              <w:ind w:leftChars="0"/>
              <w:contextualSpacing/>
              <w:rPr>
                <w:szCs w:val="21"/>
              </w:rPr>
            </w:pPr>
            <w:r>
              <w:rPr>
                <w:szCs w:val="21"/>
              </w:rPr>
              <w:t>FFS: Initial active DL/UL BWP for other applicable bands, including 60GHz</w:t>
            </w:r>
          </w:p>
          <w:p w14:paraId="21060E3A" w14:textId="77777777" w:rsidR="00CE63E1" w:rsidRDefault="00860D25">
            <w:pPr>
              <w:spacing w:after="0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 xml:space="preserve">Agreement: </w:t>
            </w:r>
          </w:p>
          <w:p w14:paraId="005C960D" w14:textId="77777777" w:rsidR="00CE63E1" w:rsidRDefault="00860D25">
            <w:pPr>
              <w:numPr>
                <w:ilvl w:val="0"/>
                <w:numId w:val="3"/>
              </w:numPr>
              <w:spacing w:after="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 xml:space="preserve">Baseline for study: If absence of Wi-Fi cannot be guaranteed (e.g. by regulation) in the band (sub-7 GHz) where NR-U is operating, the NR-U operating bandwidth is an integer multiple of 20MHz </w:t>
            </w:r>
          </w:p>
          <w:p w14:paraId="7AF50F11" w14:textId="77777777" w:rsidR="00CE63E1" w:rsidRDefault="00860D25">
            <w:pPr>
              <w:numPr>
                <w:ilvl w:val="0"/>
                <w:numId w:val="3"/>
              </w:numPr>
              <w:spacing w:after="0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>At least for band where absence of Wi-Fi cannot be guaranteed (</w:t>
            </w:r>
            <w:r>
              <w:rPr>
                <w:szCs w:val="21"/>
                <w:lang w:val="en-US"/>
              </w:rPr>
              <w:t xml:space="preserve">e.g. by regulation), LBT can be performed in units of 20 MHz. </w:t>
            </w:r>
          </w:p>
          <w:p w14:paraId="264FEEAC" w14:textId="77777777" w:rsidR="00CE63E1" w:rsidRDefault="00860D25">
            <w:pPr>
              <w:numPr>
                <w:ilvl w:val="1"/>
                <w:numId w:val="3"/>
              </w:numPr>
              <w:spacing w:after="0"/>
              <w:rPr>
                <w:rFonts w:eastAsia="宋体"/>
                <w:szCs w:val="21"/>
                <w:lang w:val="en-US" w:eastAsia="zh-CN"/>
              </w:rPr>
            </w:pPr>
            <w:r>
              <w:rPr>
                <w:szCs w:val="21"/>
                <w:lang w:val="en-US"/>
              </w:rPr>
              <w:t>FFS: details on how to perform LBT for as single carrier with bandwidth greater than 20 MHz, i.e., integer multiples of 20 MHz.</w:t>
            </w:r>
          </w:p>
        </w:tc>
      </w:tr>
    </w:tbl>
    <w:p w14:paraId="5B5F5696" w14:textId="77777777" w:rsidR="00CE63E1" w:rsidRDefault="00CE63E1">
      <w:pPr>
        <w:rPr>
          <w:rFonts w:eastAsia="宋体"/>
          <w:szCs w:val="21"/>
          <w:lang w:val="en-US" w:eastAsia="zh-CN"/>
        </w:rPr>
      </w:pPr>
    </w:p>
    <w:p w14:paraId="73898E48" w14:textId="4747BF6C" w:rsidR="00CE63E1" w:rsidRDefault="00860D25">
      <w:pPr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Based</w:t>
      </w:r>
      <w:r>
        <w:rPr>
          <w:rFonts w:eastAsia="宋体" w:hint="eastAsia"/>
          <w:szCs w:val="21"/>
          <w:lang w:val="en-US" w:eastAsia="zh-CN"/>
        </w:rPr>
        <w:t xml:space="preserve"> the agreement in RAN1#92B[3] and 93 [2] shown as </w:t>
      </w:r>
      <w:r>
        <w:rPr>
          <w:rFonts w:eastAsia="宋体"/>
          <w:szCs w:val="21"/>
          <w:lang w:val="en-US" w:eastAsia="zh-CN"/>
        </w:rPr>
        <w:t>above</w:t>
      </w:r>
      <w:r>
        <w:rPr>
          <w:rFonts w:eastAsia="宋体" w:hint="eastAsia"/>
          <w:szCs w:val="21"/>
          <w:lang w:val="en-US" w:eastAsia="zh-CN"/>
        </w:rPr>
        <w:t>, i</w:t>
      </w:r>
      <w:r>
        <w:rPr>
          <w:rFonts w:eastAsia="宋体" w:hint="eastAsia"/>
          <w:szCs w:val="21"/>
          <w:lang w:val="en-US" w:eastAsia="zh-CN"/>
        </w:rPr>
        <w:t xml:space="preserve">f the </w:t>
      </w:r>
      <w:r>
        <w:rPr>
          <w:szCs w:val="21"/>
          <w:lang w:val="en-US"/>
        </w:rPr>
        <w:t>NR-U operating bandwidth is 20MHz</w:t>
      </w:r>
      <w:r>
        <w:rPr>
          <w:rFonts w:eastAsia="宋体" w:hint="eastAsia"/>
          <w:szCs w:val="21"/>
          <w:lang w:val="en-US" w:eastAsia="zh-CN"/>
        </w:rPr>
        <w:t xml:space="preserve">, FDM solution </w:t>
      </w:r>
      <w:r>
        <w:rPr>
          <w:rFonts w:eastAsia="宋体" w:hint="eastAsia"/>
          <w:szCs w:val="21"/>
          <w:lang w:val="en-US" w:eastAsia="zh-CN"/>
        </w:rPr>
        <w:t>requires multiples of 20M</w:t>
      </w:r>
      <w:r>
        <w:rPr>
          <w:rFonts w:eastAsia="宋体"/>
          <w:szCs w:val="21"/>
          <w:lang w:val="en-US" w:eastAsia="zh-CN"/>
        </w:rPr>
        <w:t>Hz</w:t>
      </w:r>
      <w:r>
        <w:rPr>
          <w:rFonts w:eastAsia="宋体" w:hint="eastAsia"/>
          <w:szCs w:val="21"/>
          <w:lang w:val="en-US" w:eastAsia="zh-CN"/>
        </w:rPr>
        <w:t>.  Besides, FDM solution may require higher power consumption to monitor multiple BWP</w:t>
      </w:r>
      <w:r>
        <w:rPr>
          <w:rFonts w:eastAsia="宋体"/>
          <w:szCs w:val="21"/>
          <w:lang w:val="en-US" w:eastAsia="zh-CN"/>
        </w:rPr>
        <w:t>s</w:t>
      </w:r>
      <w:r>
        <w:rPr>
          <w:rFonts w:eastAsia="宋体" w:hint="eastAsia"/>
          <w:szCs w:val="21"/>
          <w:lang w:val="en-US" w:eastAsia="zh-CN"/>
        </w:rPr>
        <w:t xml:space="preserve"> for UE. </w:t>
      </w:r>
      <w:r>
        <w:rPr>
          <w:rFonts w:eastAsia="宋体"/>
          <w:szCs w:val="21"/>
          <w:lang w:val="en-US" w:eastAsia="zh-CN"/>
        </w:rPr>
        <w:t xml:space="preserve">Therefore </w:t>
      </w:r>
      <w:r>
        <w:rPr>
          <w:rFonts w:eastAsia="宋体" w:hint="eastAsia"/>
          <w:szCs w:val="21"/>
          <w:lang w:val="en-US" w:eastAsia="zh-CN"/>
        </w:rPr>
        <w:t>FDM solution is not applicable for all UE</w:t>
      </w:r>
      <w:r>
        <w:rPr>
          <w:rFonts w:eastAsia="宋体"/>
          <w:szCs w:val="21"/>
          <w:lang w:val="en-US" w:eastAsia="zh-CN"/>
        </w:rPr>
        <w:t>s</w:t>
      </w:r>
      <w:r>
        <w:rPr>
          <w:rFonts w:eastAsia="宋体" w:hint="eastAsia"/>
          <w:szCs w:val="21"/>
          <w:lang w:val="en-US" w:eastAsia="zh-CN"/>
        </w:rPr>
        <w:t>, espe</w:t>
      </w:r>
      <w:r>
        <w:rPr>
          <w:rFonts w:eastAsia="宋体" w:hint="eastAsia"/>
          <w:szCs w:val="21"/>
          <w:lang w:val="en-US" w:eastAsia="zh-CN"/>
        </w:rPr>
        <w:t>cially for narrowband UE</w:t>
      </w:r>
      <w:r>
        <w:rPr>
          <w:rFonts w:eastAsia="宋体"/>
          <w:szCs w:val="21"/>
          <w:lang w:val="en-US" w:eastAsia="zh-CN"/>
        </w:rPr>
        <w:t>s</w:t>
      </w:r>
      <w:r>
        <w:rPr>
          <w:rFonts w:eastAsia="宋体" w:hint="eastAsia"/>
          <w:szCs w:val="21"/>
          <w:lang w:val="en-US" w:eastAsia="zh-CN"/>
        </w:rPr>
        <w:t xml:space="preserve">. </w:t>
      </w:r>
    </w:p>
    <w:p w14:paraId="7F245F88" w14:textId="77777777" w:rsidR="00CE63E1" w:rsidRDefault="00860D25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szCs w:val="21"/>
          <w:lang w:val="en-US" w:eastAsia="zh-CN"/>
        </w:rPr>
        <w:t>Observation</w:t>
      </w:r>
      <w:r>
        <w:rPr>
          <w:rFonts w:eastAsia="宋体" w:hint="eastAsia"/>
          <w:b/>
          <w:bCs/>
          <w:szCs w:val="21"/>
          <w:lang w:val="en-US" w:eastAsia="zh-CN"/>
        </w:rPr>
        <w:t>2</w:t>
      </w:r>
      <w:r>
        <w:rPr>
          <w:rFonts w:eastAsia="宋体"/>
          <w:b/>
          <w:bCs/>
          <w:szCs w:val="21"/>
          <w:lang w:val="en-US" w:eastAsia="zh-CN"/>
        </w:rPr>
        <w:t>:  For a</w:t>
      </w:r>
      <w:r>
        <w:rPr>
          <w:b/>
          <w:bCs/>
          <w:szCs w:val="21"/>
          <w:lang w:val="en-US"/>
        </w:rPr>
        <w:t>llow</w:t>
      </w:r>
      <w:r>
        <w:rPr>
          <w:rFonts w:eastAsia="宋体"/>
          <w:b/>
          <w:bCs/>
          <w:szCs w:val="21"/>
          <w:lang w:val="en-US" w:eastAsia="zh-CN"/>
        </w:rPr>
        <w:t xml:space="preserve">ing </w:t>
      </w:r>
      <w:r>
        <w:rPr>
          <w:b/>
          <w:bCs/>
          <w:szCs w:val="21"/>
          <w:lang w:val="en-US"/>
        </w:rPr>
        <w:t>more paging transmission opportunities</w:t>
      </w:r>
      <w:r>
        <w:rPr>
          <w:rFonts w:eastAsia="宋体"/>
          <w:b/>
          <w:bCs/>
          <w:szCs w:val="21"/>
          <w:lang w:val="en-US" w:eastAsia="zh-CN"/>
        </w:rPr>
        <w:t xml:space="preserve"> in FDM, the complexity needs to be considered.</w:t>
      </w:r>
    </w:p>
    <w:p w14:paraId="3171DC84" w14:textId="77777777" w:rsidR="00CE63E1" w:rsidRDefault="00860D25">
      <w:pPr>
        <w:pStyle w:val="1"/>
      </w:pPr>
      <w:r>
        <w:t>4</w:t>
      </w:r>
      <w:r>
        <w:tab/>
      </w:r>
      <w:r>
        <w:rPr>
          <w:rFonts w:cs="Arial"/>
          <w:b/>
          <w:bCs/>
          <w:sz w:val="32"/>
          <w:szCs w:val="36"/>
        </w:rPr>
        <w:t>C</w:t>
      </w:r>
      <w:r>
        <w:rPr>
          <w:rFonts w:cs="Arial" w:hint="eastAsia"/>
          <w:b/>
          <w:bCs/>
          <w:sz w:val="32"/>
          <w:szCs w:val="36"/>
        </w:rPr>
        <w:t>onclusion</w:t>
      </w:r>
      <w:r>
        <w:rPr>
          <w:rFonts w:cs="Arial"/>
          <w:b/>
          <w:bCs/>
          <w:sz w:val="32"/>
          <w:szCs w:val="36"/>
        </w:rPr>
        <w:t xml:space="preserve"> </w:t>
      </w:r>
    </w:p>
    <w:p w14:paraId="78259462" w14:textId="77777777" w:rsidR="00CE63E1" w:rsidRDefault="00860D25">
      <w:r>
        <w:t>The proposals are as follows:</w:t>
      </w:r>
    </w:p>
    <w:p w14:paraId="54BA6B09" w14:textId="12170B51" w:rsidR="00CE63E1" w:rsidRDefault="00860D25">
      <w:pPr>
        <w:rPr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Observation 1: The solution of</w:t>
      </w:r>
      <w:bookmarkStart w:id="1" w:name="_GoBack"/>
      <w:bookmarkEnd w:id="1"/>
      <w:r>
        <w:rPr>
          <w:rFonts w:hint="eastAsia"/>
          <w:b/>
          <w:bCs/>
          <w:szCs w:val="21"/>
          <w:lang w:val="en-US" w:eastAsia="zh-CN"/>
        </w:rPr>
        <w:t xml:space="preserve"> extended PO window is limited by UL </w:t>
      </w:r>
      <w:r>
        <w:rPr>
          <w:rFonts w:hint="eastAsia"/>
          <w:b/>
          <w:bCs/>
          <w:szCs w:val="21"/>
          <w:lang w:val="en-US" w:eastAsia="zh-CN"/>
        </w:rPr>
        <w:t>slots/symols.</w:t>
      </w:r>
    </w:p>
    <w:p w14:paraId="0EA926CB" w14:textId="77777777" w:rsidR="00CE63E1" w:rsidRDefault="00860D25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>
        <w:rPr>
          <w:rFonts w:eastAsia="宋体"/>
          <w:b/>
          <w:bCs/>
          <w:lang w:val="en-US" w:eastAsia="zh-CN"/>
        </w:rPr>
        <w:t>Additional POs to i</w:t>
      </w:r>
      <w:r>
        <w:rPr>
          <w:rFonts w:eastAsia="宋体" w:hint="eastAsia"/>
          <w:b/>
          <w:bCs/>
          <w:lang w:val="en-US" w:eastAsia="zh-CN"/>
        </w:rPr>
        <w:t>ncrea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e t</w:t>
      </w:r>
      <w:r>
        <w:rPr>
          <w:rFonts w:eastAsia="宋体"/>
          <w:b/>
          <w:bCs/>
          <w:lang w:val="en-US" w:eastAsia="zh-CN"/>
        </w:rPr>
        <w:t>ransmission</w:t>
      </w:r>
      <w:r>
        <w:rPr>
          <w:rFonts w:eastAsia="宋体" w:hint="eastAsia"/>
          <w:b/>
          <w:bCs/>
          <w:lang w:val="en-US" w:eastAsia="zh-CN"/>
        </w:rPr>
        <w:t xml:space="preserve"> opportunities for </w:t>
      </w:r>
      <w:r>
        <w:rPr>
          <w:rFonts w:eastAsia="宋体"/>
          <w:b/>
          <w:bCs/>
          <w:lang w:val="en-US" w:eastAsia="zh-CN"/>
        </w:rPr>
        <w:t xml:space="preserve">paging </w:t>
      </w:r>
      <w:r>
        <w:rPr>
          <w:rFonts w:eastAsia="宋体" w:hint="eastAsia"/>
          <w:b/>
          <w:bCs/>
          <w:lang w:val="en-US" w:eastAsia="zh-CN"/>
        </w:rPr>
        <w:t xml:space="preserve">can </w:t>
      </w:r>
      <w:r>
        <w:rPr>
          <w:rFonts w:eastAsia="宋体"/>
          <w:b/>
          <w:bCs/>
          <w:lang w:val="en-US" w:eastAsia="zh-CN"/>
        </w:rPr>
        <w:t>be beneficial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0A41EA27" w14:textId="77777777" w:rsidR="00CE63E1" w:rsidRDefault="00860D25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2: The PO/PF calculation in NR can be used as a starting point for NR-U.</w:t>
      </w:r>
    </w:p>
    <w:p w14:paraId="1DC09AAF" w14:textId="77777777" w:rsidR="00CE63E1" w:rsidRDefault="00860D25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eastAsia="宋体" w:hint="eastAsia"/>
          <w:b/>
          <w:bCs/>
          <w:lang w:val="en-US" w:eastAsia="zh-CN"/>
        </w:rPr>
        <w:t xml:space="preserve"> for additional </w:t>
      </w:r>
      <w:r>
        <w:rPr>
          <w:rFonts w:eastAsia="宋体" w:hint="eastAsia"/>
          <w:b/>
          <w:bCs/>
          <w:lang w:val="en-US" w:eastAsia="zh-CN"/>
        </w:rPr>
        <w:t>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eastAsia="宋体" w:hint="eastAsia"/>
          <w:b/>
          <w:bCs/>
          <w:lang w:val="en-US" w:eastAsia="zh-CN"/>
        </w:rPr>
        <w:t>PO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eastAsia="宋体" w:hint="eastAsia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eastAsia="宋体" w:hint="eastAsia"/>
          <w:b/>
          <w:bCs/>
          <w:lang w:val="en-US" w:eastAsia="zh-CN"/>
        </w:rPr>
        <w:t xml:space="preserve"> new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00FAEE1D" w14:textId="77777777" w:rsidR="00CE63E1" w:rsidRDefault="00860D25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szCs w:val="21"/>
          <w:lang w:val="en-US" w:eastAsia="zh-CN"/>
        </w:rPr>
        <w:t>Observation2:  For a</w:t>
      </w:r>
      <w:r>
        <w:rPr>
          <w:b/>
          <w:bCs/>
          <w:szCs w:val="21"/>
          <w:lang w:val="en-US"/>
        </w:rPr>
        <w:t>llow</w:t>
      </w:r>
      <w:r>
        <w:rPr>
          <w:rFonts w:eastAsia="宋体" w:hint="eastAsia"/>
          <w:b/>
          <w:bCs/>
          <w:szCs w:val="21"/>
          <w:lang w:val="en-US" w:eastAsia="zh-CN"/>
        </w:rPr>
        <w:t xml:space="preserve">ing </w:t>
      </w:r>
      <w:r>
        <w:rPr>
          <w:b/>
          <w:bCs/>
          <w:szCs w:val="21"/>
          <w:lang w:val="en-US"/>
        </w:rPr>
        <w:t>more paging transmission opportunities</w:t>
      </w:r>
      <w:r>
        <w:rPr>
          <w:rFonts w:eastAsia="宋体" w:hint="eastAsia"/>
          <w:b/>
          <w:bCs/>
          <w:szCs w:val="21"/>
          <w:lang w:val="en-US" w:eastAsia="zh-CN"/>
        </w:rPr>
        <w:t xml:space="preserve"> in FDM, the complexity needs to be considered.</w:t>
      </w:r>
    </w:p>
    <w:p w14:paraId="358D8D67" w14:textId="77777777" w:rsidR="00CE63E1" w:rsidRDefault="00860D25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t>References</w:t>
      </w:r>
    </w:p>
    <w:p w14:paraId="12766B1C" w14:textId="77777777" w:rsidR="00CE63E1" w:rsidRDefault="00860D2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rPr>
          <w:rFonts w:eastAsia="宋体" w:hint="eastAsia"/>
          <w:lang w:val="en-US" w:eastAsia="zh-CN"/>
        </w:rPr>
        <w:t>RAN1#92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</w:p>
    <w:p w14:paraId="63F7C312" w14:textId="77777777" w:rsidR="00CE63E1" w:rsidRDefault="00860D2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宋体" w:hint="eastAsia"/>
          <w:lang w:val="en-US" w:eastAsia="zh-CN"/>
        </w:rPr>
        <w:t>RAN1#93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  <w:bookmarkEnd w:id="2"/>
    </w:p>
    <w:p w14:paraId="330388B2" w14:textId="77777777" w:rsidR="00CE63E1" w:rsidRDefault="00860D2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宋体" w:hint="eastAsia"/>
          <w:lang w:val="en-US" w:eastAsia="zh-CN"/>
        </w:rPr>
        <w:t>RAN1#92B</w:t>
      </w:r>
      <w:r>
        <w:t xml:space="preserve">, </w:t>
      </w:r>
      <w:r>
        <w:rPr>
          <w:rFonts w:eastAsia="宋体" w:hint="eastAsia"/>
          <w:lang w:val="en-US" w:eastAsia="zh-CN"/>
        </w:rPr>
        <w:t xml:space="preserve">chairman </w:t>
      </w:r>
      <w:r>
        <w:rPr>
          <w:rFonts w:eastAsia="宋体" w:hint="eastAsia"/>
          <w:lang w:val="en-US" w:eastAsia="zh-CN"/>
        </w:rPr>
        <w:t>notes</w:t>
      </w:r>
      <w:r>
        <w:t xml:space="preserve"> </w:t>
      </w:r>
    </w:p>
    <w:p w14:paraId="299FD182" w14:textId="77777777" w:rsidR="00CE63E1" w:rsidRDefault="00860D2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R2-1811284</w:t>
      </w:r>
      <w:r>
        <w:rPr>
          <w:rFonts w:hint="eastAsia"/>
          <w:bCs/>
          <w:iCs/>
          <w:sz w:val="20"/>
          <w:lang w:val="en-US" w:eastAsia="zh-CN"/>
        </w:rPr>
        <w:t>,</w:t>
      </w:r>
      <w:r>
        <w:rPr>
          <w:bCs/>
          <w:iCs/>
          <w:sz w:val="20"/>
          <w:lang w:val="en-US" w:eastAsia="zh-CN"/>
        </w:rPr>
        <w:t xml:space="preserve"> “</w:t>
      </w:r>
      <w:r>
        <w:rPr>
          <w:bCs/>
        </w:rPr>
        <w:t>Discussion on paging on NR-U</w:t>
      </w:r>
      <w:r>
        <w:rPr>
          <w:rFonts w:eastAsia="宋体"/>
          <w:bCs/>
          <w:iCs/>
          <w:sz w:val="20"/>
          <w:lang w:val="en-US" w:eastAsia="zh-CN"/>
        </w:rPr>
        <w:t>”</w:t>
      </w:r>
      <w:r>
        <w:rPr>
          <w:rFonts w:eastAsia="宋体" w:hint="eastAsia"/>
          <w:bCs/>
          <w:iCs/>
          <w:sz w:val="20"/>
          <w:lang w:val="en-US" w:eastAsia="zh-CN"/>
        </w:rPr>
        <w:t>, ZTE</w:t>
      </w:r>
    </w:p>
    <w:p w14:paraId="73352E95" w14:textId="77777777" w:rsidR="00CE63E1" w:rsidRDefault="00860D2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  <w:iCs/>
          <w:sz w:val="20"/>
          <w:lang w:eastAsia="zh-CN"/>
        </w:rPr>
        <w:t>R2-1811069</w:t>
      </w:r>
      <w:r>
        <w:rPr>
          <w:rFonts w:hint="eastAsia"/>
          <w:bCs/>
          <w:iCs/>
          <w:sz w:val="20"/>
          <w:lang w:val="en-US" w:eastAsia="zh-CN"/>
        </w:rPr>
        <w:t>,</w:t>
      </w:r>
      <w:r>
        <w:rPr>
          <w:bCs/>
          <w:iCs/>
          <w:sz w:val="20"/>
          <w:lang w:val="en-US" w:eastAsia="zh-CN"/>
        </w:rPr>
        <w:t xml:space="preserve"> “</w:t>
      </w:r>
      <w:r>
        <w:rPr>
          <w:bCs/>
          <w:iCs/>
          <w:sz w:val="20"/>
        </w:rPr>
        <w:t>System information handling and paging operation in NR-U</w:t>
      </w:r>
      <w:r>
        <w:rPr>
          <w:rFonts w:eastAsia="宋体"/>
          <w:bCs/>
          <w:iCs/>
          <w:sz w:val="20"/>
          <w:lang w:val="en-US" w:eastAsia="zh-CN"/>
        </w:rPr>
        <w:t>”</w:t>
      </w:r>
      <w:r>
        <w:rPr>
          <w:rFonts w:eastAsia="宋体" w:hint="eastAsia"/>
          <w:bCs/>
          <w:iCs/>
          <w:sz w:val="20"/>
          <w:lang w:val="en-US" w:eastAsia="zh-CN"/>
        </w:rPr>
        <w:t xml:space="preserve">, </w:t>
      </w:r>
      <w:r>
        <w:rPr>
          <w:bCs/>
          <w:iCs/>
          <w:sz w:val="20"/>
          <w:lang w:val="en-US" w:eastAsia="zh-CN"/>
        </w:rPr>
        <w:t xml:space="preserve">OPPO </w:t>
      </w:r>
    </w:p>
    <w:p w14:paraId="5A48F979" w14:textId="77777777" w:rsidR="00CE63E1" w:rsidRDefault="00860D2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rPr>
          <w:sz w:val="20"/>
        </w:rPr>
        <w:t>R2-1812816</w:t>
      </w:r>
      <w:r>
        <w:rPr>
          <w:iCs/>
          <w:sz w:val="20"/>
          <w:lang w:val="en-US" w:eastAsia="zh-CN"/>
        </w:rPr>
        <w:t>, “</w:t>
      </w:r>
      <w:r>
        <w:rPr>
          <w:sz w:val="20"/>
          <w:lang w:val="en-US" w:eastAsia="zh-CN"/>
        </w:rPr>
        <w:t xml:space="preserve"> </w:t>
      </w:r>
      <w:r>
        <w:rPr>
          <w:sz w:val="20"/>
        </w:rPr>
        <w:t xml:space="preserve"> Idle/Inactive Paging for NR-U</w:t>
      </w:r>
      <w:r>
        <w:rPr>
          <w:rFonts w:eastAsia="宋体"/>
          <w:iCs/>
          <w:sz w:val="20"/>
          <w:lang w:val="en-US" w:eastAsia="zh-CN"/>
        </w:rPr>
        <w:t xml:space="preserve">”, </w:t>
      </w:r>
      <w:r>
        <w:rPr>
          <w:sz w:val="20"/>
        </w:rPr>
        <w:t>Qualcomm</w:t>
      </w:r>
    </w:p>
    <w:p w14:paraId="3C976DCD" w14:textId="77777777" w:rsidR="00CE63E1" w:rsidRDefault="00860D2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lastRenderedPageBreak/>
        <w:t xml:space="preserve">38.304-f00, User Equipment (UE) procedures in Idle mode and RRC </w:t>
      </w:r>
      <w:r>
        <w:rPr>
          <w:rFonts w:eastAsia="宋体" w:hint="eastAsia"/>
          <w:szCs w:val="21"/>
          <w:lang w:val="en-US" w:eastAsia="zh-CN"/>
        </w:rPr>
        <w:t>Inactive state(Release 15)</w:t>
      </w:r>
    </w:p>
    <w:sectPr w:rsidR="00CE63E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4F132" w14:textId="77777777" w:rsidR="00860D25" w:rsidRDefault="00860D25" w:rsidP="005B2035">
      <w:pPr>
        <w:spacing w:after="0"/>
      </w:pPr>
      <w:r>
        <w:separator/>
      </w:r>
    </w:p>
  </w:endnote>
  <w:endnote w:type="continuationSeparator" w:id="0">
    <w:p w14:paraId="13783EE1" w14:textId="77777777" w:rsidR="00860D25" w:rsidRDefault="00860D25" w:rsidP="005B2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918D7" w14:textId="77777777" w:rsidR="00860D25" w:rsidRDefault="00860D25" w:rsidP="005B2035">
      <w:pPr>
        <w:spacing w:after="0"/>
      </w:pPr>
      <w:r>
        <w:separator/>
      </w:r>
    </w:p>
  </w:footnote>
  <w:footnote w:type="continuationSeparator" w:id="0">
    <w:p w14:paraId="073BCDEA" w14:textId="77777777" w:rsidR="00860D25" w:rsidRDefault="00860D25" w:rsidP="005B20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B270B82"/>
    <w:multiLevelType w:val="singleLevel"/>
    <w:tmpl w:val="DB270B82"/>
    <w:lvl w:ilvl="0">
      <w:start w:val="2"/>
      <w:numFmt w:val="decimal"/>
      <w:lvlText w:val="%1"/>
      <w:lvlJc w:val="left"/>
    </w:lvl>
  </w:abstractNum>
  <w:abstractNum w:abstractNumId="1" w15:restartNumberingAfterBreak="0">
    <w:nsid w:val="10EC589C"/>
    <w:multiLevelType w:val="multilevel"/>
    <w:tmpl w:val="10EC58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80512"/>
    <w:rsid w:val="00090468"/>
    <w:rsid w:val="00095B4E"/>
    <w:rsid w:val="000B7BCF"/>
    <w:rsid w:val="000C522B"/>
    <w:rsid w:val="000D58AB"/>
    <w:rsid w:val="00112F1A"/>
    <w:rsid w:val="00145075"/>
    <w:rsid w:val="00161CF7"/>
    <w:rsid w:val="00172A27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07A58"/>
    <w:rsid w:val="0022606D"/>
    <w:rsid w:val="00231728"/>
    <w:rsid w:val="00233D33"/>
    <w:rsid w:val="00260312"/>
    <w:rsid w:val="002747EC"/>
    <w:rsid w:val="00281C08"/>
    <w:rsid w:val="002855BF"/>
    <w:rsid w:val="002957E3"/>
    <w:rsid w:val="002B5091"/>
    <w:rsid w:val="002F0D22"/>
    <w:rsid w:val="003172DC"/>
    <w:rsid w:val="0032272C"/>
    <w:rsid w:val="00325AE3"/>
    <w:rsid w:val="00326069"/>
    <w:rsid w:val="0035462D"/>
    <w:rsid w:val="00355D46"/>
    <w:rsid w:val="00364B41"/>
    <w:rsid w:val="0038421E"/>
    <w:rsid w:val="003B40AD"/>
    <w:rsid w:val="003C4E37"/>
    <w:rsid w:val="003E16BE"/>
    <w:rsid w:val="003F4E28"/>
    <w:rsid w:val="004006E8"/>
    <w:rsid w:val="00401855"/>
    <w:rsid w:val="004433A9"/>
    <w:rsid w:val="004604CA"/>
    <w:rsid w:val="00464A92"/>
    <w:rsid w:val="0047146C"/>
    <w:rsid w:val="00477455"/>
    <w:rsid w:val="004A1F7B"/>
    <w:rsid w:val="004A759F"/>
    <w:rsid w:val="004C3778"/>
    <w:rsid w:val="004C44D2"/>
    <w:rsid w:val="004D3578"/>
    <w:rsid w:val="004D380D"/>
    <w:rsid w:val="004E1233"/>
    <w:rsid w:val="004E213A"/>
    <w:rsid w:val="00503171"/>
    <w:rsid w:val="00506C28"/>
    <w:rsid w:val="00534DA0"/>
    <w:rsid w:val="00543E6C"/>
    <w:rsid w:val="00565087"/>
    <w:rsid w:val="0056573F"/>
    <w:rsid w:val="00566ADC"/>
    <w:rsid w:val="00581E8B"/>
    <w:rsid w:val="005B2035"/>
    <w:rsid w:val="005B6BC8"/>
    <w:rsid w:val="005F7176"/>
    <w:rsid w:val="00611566"/>
    <w:rsid w:val="00646D99"/>
    <w:rsid w:val="00647115"/>
    <w:rsid w:val="00656910"/>
    <w:rsid w:val="0066335D"/>
    <w:rsid w:val="006B279D"/>
    <w:rsid w:val="006C66D8"/>
    <w:rsid w:val="006D1E24"/>
    <w:rsid w:val="006E1417"/>
    <w:rsid w:val="006E4DC4"/>
    <w:rsid w:val="006F6A2C"/>
    <w:rsid w:val="007040B5"/>
    <w:rsid w:val="00710201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C095F"/>
    <w:rsid w:val="007C0E21"/>
    <w:rsid w:val="008028A4"/>
    <w:rsid w:val="00813245"/>
    <w:rsid w:val="008145B2"/>
    <w:rsid w:val="00842EE1"/>
    <w:rsid w:val="00860D25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96689"/>
    <w:rsid w:val="009A0AF3"/>
    <w:rsid w:val="009A7021"/>
    <w:rsid w:val="009B07CD"/>
    <w:rsid w:val="009B3C56"/>
    <w:rsid w:val="009C19E9"/>
    <w:rsid w:val="009D74A6"/>
    <w:rsid w:val="009F56AC"/>
    <w:rsid w:val="00A012CC"/>
    <w:rsid w:val="00A10F02"/>
    <w:rsid w:val="00A204CA"/>
    <w:rsid w:val="00A34B24"/>
    <w:rsid w:val="00A53724"/>
    <w:rsid w:val="00A82346"/>
    <w:rsid w:val="00A9671C"/>
    <w:rsid w:val="00AA1553"/>
    <w:rsid w:val="00AB72A5"/>
    <w:rsid w:val="00AE1A46"/>
    <w:rsid w:val="00AF3F95"/>
    <w:rsid w:val="00B05962"/>
    <w:rsid w:val="00B11EAD"/>
    <w:rsid w:val="00B14A84"/>
    <w:rsid w:val="00B15449"/>
    <w:rsid w:val="00B2094A"/>
    <w:rsid w:val="00B27303"/>
    <w:rsid w:val="00B47FD1"/>
    <w:rsid w:val="00B516BB"/>
    <w:rsid w:val="00B80245"/>
    <w:rsid w:val="00BC1DE6"/>
    <w:rsid w:val="00BC3555"/>
    <w:rsid w:val="00C041AA"/>
    <w:rsid w:val="00C12B51"/>
    <w:rsid w:val="00C161FF"/>
    <w:rsid w:val="00C21A38"/>
    <w:rsid w:val="00C24650"/>
    <w:rsid w:val="00C33079"/>
    <w:rsid w:val="00C457B4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CE63E1"/>
    <w:rsid w:val="00D03DA6"/>
    <w:rsid w:val="00D2636D"/>
    <w:rsid w:val="00D33105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086E"/>
    <w:rsid w:val="00F71B89"/>
    <w:rsid w:val="00F7353C"/>
    <w:rsid w:val="00F76210"/>
    <w:rsid w:val="00F76F8F"/>
    <w:rsid w:val="00FA1266"/>
    <w:rsid w:val="00FB36FA"/>
    <w:rsid w:val="00FC1192"/>
    <w:rsid w:val="00FE1472"/>
    <w:rsid w:val="00FE251B"/>
    <w:rsid w:val="0116108E"/>
    <w:rsid w:val="01694BD8"/>
    <w:rsid w:val="019D13F6"/>
    <w:rsid w:val="03363C59"/>
    <w:rsid w:val="0365668F"/>
    <w:rsid w:val="03B563ED"/>
    <w:rsid w:val="03C00BF0"/>
    <w:rsid w:val="04297108"/>
    <w:rsid w:val="068B6621"/>
    <w:rsid w:val="08452A25"/>
    <w:rsid w:val="088F5575"/>
    <w:rsid w:val="09E61127"/>
    <w:rsid w:val="0CB76D16"/>
    <w:rsid w:val="0F1B757A"/>
    <w:rsid w:val="0F227ABE"/>
    <w:rsid w:val="0F520E62"/>
    <w:rsid w:val="0FA0614F"/>
    <w:rsid w:val="11A65FCA"/>
    <w:rsid w:val="121175C2"/>
    <w:rsid w:val="123B0401"/>
    <w:rsid w:val="126B07DE"/>
    <w:rsid w:val="12E65BBE"/>
    <w:rsid w:val="13D026FE"/>
    <w:rsid w:val="13E8692C"/>
    <w:rsid w:val="14385A71"/>
    <w:rsid w:val="148B20C4"/>
    <w:rsid w:val="14A33AFE"/>
    <w:rsid w:val="14AB5C18"/>
    <w:rsid w:val="163D176B"/>
    <w:rsid w:val="1669790E"/>
    <w:rsid w:val="16797432"/>
    <w:rsid w:val="17074FB3"/>
    <w:rsid w:val="171049B2"/>
    <w:rsid w:val="1A2D1387"/>
    <w:rsid w:val="1A80571A"/>
    <w:rsid w:val="1AA24148"/>
    <w:rsid w:val="1C2F129A"/>
    <w:rsid w:val="1CDE7DEE"/>
    <w:rsid w:val="1FCC0B92"/>
    <w:rsid w:val="205A31D0"/>
    <w:rsid w:val="20917761"/>
    <w:rsid w:val="20F47C03"/>
    <w:rsid w:val="22AF4F0F"/>
    <w:rsid w:val="237177BB"/>
    <w:rsid w:val="23A7019F"/>
    <w:rsid w:val="251D5456"/>
    <w:rsid w:val="25466F85"/>
    <w:rsid w:val="26C25F68"/>
    <w:rsid w:val="27D179E5"/>
    <w:rsid w:val="281A227E"/>
    <w:rsid w:val="28D43F8A"/>
    <w:rsid w:val="2A641F37"/>
    <w:rsid w:val="2AA52FF0"/>
    <w:rsid w:val="2AC83CB6"/>
    <w:rsid w:val="2BC94EF4"/>
    <w:rsid w:val="2C4F696E"/>
    <w:rsid w:val="2D892970"/>
    <w:rsid w:val="2E12495E"/>
    <w:rsid w:val="2F4B04F2"/>
    <w:rsid w:val="2F537B70"/>
    <w:rsid w:val="30DE3FC5"/>
    <w:rsid w:val="31E546EF"/>
    <w:rsid w:val="33DB2074"/>
    <w:rsid w:val="34000CE2"/>
    <w:rsid w:val="345F4DA6"/>
    <w:rsid w:val="35590F18"/>
    <w:rsid w:val="357A2B32"/>
    <w:rsid w:val="370D280E"/>
    <w:rsid w:val="39B03C06"/>
    <w:rsid w:val="39D830E1"/>
    <w:rsid w:val="3A020943"/>
    <w:rsid w:val="3C154F2B"/>
    <w:rsid w:val="3D774D88"/>
    <w:rsid w:val="3DA12EBB"/>
    <w:rsid w:val="3DE31A0C"/>
    <w:rsid w:val="3E266A90"/>
    <w:rsid w:val="3EB524C5"/>
    <w:rsid w:val="3F3976AA"/>
    <w:rsid w:val="3F89577A"/>
    <w:rsid w:val="3FDC4C44"/>
    <w:rsid w:val="40945344"/>
    <w:rsid w:val="40D76974"/>
    <w:rsid w:val="423564EE"/>
    <w:rsid w:val="42FA29FB"/>
    <w:rsid w:val="447D554E"/>
    <w:rsid w:val="44AA462C"/>
    <w:rsid w:val="460A6D31"/>
    <w:rsid w:val="461E6718"/>
    <w:rsid w:val="46E35538"/>
    <w:rsid w:val="47EF4840"/>
    <w:rsid w:val="486E36E4"/>
    <w:rsid w:val="491F3BD9"/>
    <w:rsid w:val="4921172F"/>
    <w:rsid w:val="49450228"/>
    <w:rsid w:val="498F34AA"/>
    <w:rsid w:val="4B732F2A"/>
    <w:rsid w:val="4B7C3838"/>
    <w:rsid w:val="4BE50623"/>
    <w:rsid w:val="4C557F67"/>
    <w:rsid w:val="4D441A37"/>
    <w:rsid w:val="4E556C52"/>
    <w:rsid w:val="4F0C1720"/>
    <w:rsid w:val="507C35D0"/>
    <w:rsid w:val="50E64ABF"/>
    <w:rsid w:val="51480BD6"/>
    <w:rsid w:val="514D74E2"/>
    <w:rsid w:val="518A178F"/>
    <w:rsid w:val="547B11A8"/>
    <w:rsid w:val="550A69DF"/>
    <w:rsid w:val="554D7288"/>
    <w:rsid w:val="556A074E"/>
    <w:rsid w:val="56121315"/>
    <w:rsid w:val="564D336A"/>
    <w:rsid w:val="56C04262"/>
    <w:rsid w:val="57FF1718"/>
    <w:rsid w:val="5813536E"/>
    <w:rsid w:val="59700B8A"/>
    <w:rsid w:val="599E482F"/>
    <w:rsid w:val="5CC95D13"/>
    <w:rsid w:val="5E421AAA"/>
    <w:rsid w:val="5EEE5D55"/>
    <w:rsid w:val="600D3D37"/>
    <w:rsid w:val="602A761F"/>
    <w:rsid w:val="604F3F08"/>
    <w:rsid w:val="62865163"/>
    <w:rsid w:val="629139F3"/>
    <w:rsid w:val="633A0C51"/>
    <w:rsid w:val="6393557F"/>
    <w:rsid w:val="644D672D"/>
    <w:rsid w:val="64512F0C"/>
    <w:rsid w:val="647A7721"/>
    <w:rsid w:val="64A75D68"/>
    <w:rsid w:val="64C9088B"/>
    <w:rsid w:val="65745B9C"/>
    <w:rsid w:val="6583394F"/>
    <w:rsid w:val="65BC272F"/>
    <w:rsid w:val="6718442E"/>
    <w:rsid w:val="679642E0"/>
    <w:rsid w:val="68793BCA"/>
    <w:rsid w:val="69436B01"/>
    <w:rsid w:val="6AEA46BB"/>
    <w:rsid w:val="6B2D2C54"/>
    <w:rsid w:val="6B5E5193"/>
    <w:rsid w:val="6B944B4F"/>
    <w:rsid w:val="6BDC79B7"/>
    <w:rsid w:val="6C795980"/>
    <w:rsid w:val="6CCC4B3E"/>
    <w:rsid w:val="6D3F5A05"/>
    <w:rsid w:val="6D550AB0"/>
    <w:rsid w:val="6D7E64CB"/>
    <w:rsid w:val="6E682640"/>
    <w:rsid w:val="6E72776E"/>
    <w:rsid w:val="6ECA0B83"/>
    <w:rsid w:val="701D6733"/>
    <w:rsid w:val="70401A20"/>
    <w:rsid w:val="718E639F"/>
    <w:rsid w:val="71EB43E4"/>
    <w:rsid w:val="744B53A1"/>
    <w:rsid w:val="755233D0"/>
    <w:rsid w:val="762764AB"/>
    <w:rsid w:val="76687156"/>
    <w:rsid w:val="776764EE"/>
    <w:rsid w:val="785178CF"/>
    <w:rsid w:val="78906EBB"/>
    <w:rsid w:val="7ADA4BF0"/>
    <w:rsid w:val="7B0B0F8B"/>
    <w:rsid w:val="7B376AAE"/>
    <w:rsid w:val="7C1767B8"/>
    <w:rsid w:val="7C225253"/>
    <w:rsid w:val="7CF617BD"/>
    <w:rsid w:val="7DCB5435"/>
    <w:rsid w:val="7E3143A0"/>
    <w:rsid w:val="7E465757"/>
    <w:rsid w:val="7EF16366"/>
    <w:rsid w:val="7EF1784E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136BC2-066F-420B-92BA-64BE288BB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6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qFormat/>
    <w:rPr>
      <w:sz w:val="24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6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2Char">
    <w:name w:val="标题 2 Char"/>
    <w:link w:val="2"/>
    <w:uiPriority w:val="9"/>
    <w:qFormat/>
    <w:rPr>
      <w:sz w:val="32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5"/>
    <w:qFormat/>
    <w:rPr>
      <w:rFonts w:eastAsia="Times New Roman"/>
      <w:sz w:val="21"/>
      <w:lang w:val="en-GB" w:eastAsia="en-US"/>
    </w:rPr>
  </w:style>
  <w:style w:type="character" w:customStyle="1" w:styleId="Char">
    <w:name w:val="批注主题 Char"/>
    <w:basedOn w:val="Char0"/>
    <w:link w:val="a4"/>
    <w:qFormat/>
    <w:rPr>
      <w:rFonts w:eastAsia="Times New Roman"/>
      <w:b/>
      <w:bCs/>
      <w:sz w:val="21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hAnsi="Arial"/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Style5">
    <w:name w:val="_Style 5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1100</Words>
  <Characters>6271</Characters>
  <Application>Microsoft Office Word</Application>
  <DocSecurity>0</DocSecurity>
  <Lines>52</Lines>
  <Paragraphs>14</Paragraphs>
  <ScaleCrop>false</ScaleCrop>
  <Company>Nokia Siemens Networks</Company>
  <LinksUpToDate>false</LinksUpToDate>
  <CharactersWithSpaces>7357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2</cp:revision>
  <dcterms:created xsi:type="dcterms:W3CDTF">2018-09-27T17:07:00Z</dcterms:created>
  <dcterms:modified xsi:type="dcterms:W3CDTF">2018-09-27T17:07:00Z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2052-10.8.2.6613</vt:lpwstr>
  </property>
</Properties>
</file>